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F1C" w:rsidRDefault="00000000">
      <w:pPr>
        <w:tabs>
          <w:tab w:val="center" w:pos="4680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William Davies King</w:t>
      </w:r>
    </w:p>
    <w:p w:rsidR="009E3F1C" w:rsidRDefault="00000000">
      <w:pPr>
        <w:rPr>
          <w:sz w:val="24"/>
          <w:szCs w:val="24"/>
        </w:rPr>
      </w:pPr>
      <w:r>
        <w:rPr>
          <w:sz w:val="24"/>
          <w:szCs w:val="24"/>
        </w:rPr>
        <w:t>williamdaviesking.com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king@theaterdance.ucsb.edu</w:t>
      </w:r>
    </w:p>
    <w:p w:rsidR="009E3F1C" w:rsidRDefault="00000000">
      <w:pPr>
        <w:rPr>
          <w:rStyle w:val="None"/>
          <w:sz w:val="24"/>
          <w:szCs w:val="24"/>
        </w:rPr>
      </w:pPr>
      <w:hyperlink r:id="rId6" w:history="1">
        <w:r>
          <w:rPr>
            <w:rStyle w:val="Hyperlink0"/>
          </w:rPr>
          <w:t>http://www.theaterdance.ucsb.edu/people/william-davies-king</w:t>
        </w:r>
      </w:hyperlink>
    </w:p>
    <w:p w:rsidR="009E3F1C" w:rsidRDefault="009E3F1C">
      <w:pPr>
        <w:rPr>
          <w:rStyle w:val="None"/>
          <w:sz w:val="24"/>
          <w:szCs w:val="24"/>
        </w:rPr>
      </w:pP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Employment</w:t>
      </w:r>
    </w:p>
    <w:p w:rsidR="009E3F1C" w:rsidRDefault="009E3F1C">
      <w:pPr>
        <w:rPr>
          <w:rStyle w:val="None"/>
          <w:sz w:val="24"/>
          <w:szCs w:val="24"/>
        </w:rPr>
      </w:pPr>
    </w:p>
    <w:p w:rsidR="001E0F4A" w:rsidRDefault="001E0F4A" w:rsidP="001E0F4A">
      <w:pPr>
        <w:ind w:left="1440" w:hanging="11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2025-</w:t>
      </w:r>
      <w:r>
        <w:rPr>
          <w:rStyle w:val="None"/>
          <w:sz w:val="24"/>
          <w:szCs w:val="24"/>
        </w:rPr>
        <w:tab/>
        <w:t>Emeritus Distinguished Professor of Theater and Dance, University of California, Santa Barbara</w:t>
      </w:r>
    </w:p>
    <w:p w:rsidR="009E3F1C" w:rsidRDefault="00000000" w:rsidP="001E0F4A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2018-</w:t>
      </w:r>
      <w:r w:rsidR="001E0F4A">
        <w:rPr>
          <w:rStyle w:val="None"/>
          <w:sz w:val="24"/>
          <w:szCs w:val="24"/>
        </w:rPr>
        <w:t>2025</w:t>
      </w:r>
      <w:r>
        <w:rPr>
          <w:rStyle w:val="None"/>
          <w:sz w:val="24"/>
          <w:szCs w:val="24"/>
        </w:rPr>
        <w:tab/>
        <w:t>: Distinguished Professor of Theater and Dance, University of California,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Santa Barbara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1999-2004:  Chair of the Department of Dramatic Art, University of California,</w:t>
      </w:r>
    </w:p>
    <w:p w:rsidR="009E3F1C" w:rsidRDefault="00000000">
      <w:pPr>
        <w:ind w:firstLine="14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Santa Barbara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1997-       </w:t>
      </w:r>
      <w:proofErr w:type="gramStart"/>
      <w:r>
        <w:rPr>
          <w:rStyle w:val="None"/>
          <w:sz w:val="24"/>
          <w:szCs w:val="24"/>
        </w:rPr>
        <w:t xml:space="preserve">  :</w:t>
      </w:r>
      <w:proofErr w:type="gramEnd"/>
      <w:r>
        <w:rPr>
          <w:rStyle w:val="None"/>
          <w:sz w:val="24"/>
          <w:szCs w:val="24"/>
        </w:rPr>
        <w:t xml:space="preserve"> Professor, Department of Dramatic Art (now retitled Department of Theater </w:t>
      </w:r>
    </w:p>
    <w:p w:rsidR="009E3F1C" w:rsidRDefault="00000000">
      <w:pPr>
        <w:ind w:left="1260" w:firstLine="18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and Dance), University of California, Santa Barbara</w:t>
      </w:r>
    </w:p>
    <w:p w:rsidR="009E3F1C" w:rsidRDefault="00000000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1993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 xml:space="preserve">-1997:  Associate Professor, Department of Dramatic Art, University of California, </w:t>
      </w:r>
    </w:p>
    <w:p w:rsidR="009E3F1C" w:rsidRDefault="00000000" w:rsidP="00911455">
      <w:pPr>
        <w:ind w:firstLine="14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Santa Barbara</w:t>
      </w:r>
    </w:p>
    <w:p w:rsidR="009E3F1C" w:rsidRDefault="00000000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1987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>-1993:  Assistant Professor, Department of Dramatic Art, University of California, a</w:t>
      </w:r>
    </w:p>
    <w:p w:rsidR="009E3F1C" w:rsidRDefault="00000000" w:rsidP="00911455">
      <w:pPr>
        <w:ind w:firstLine="14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Santa Barbara</w:t>
      </w:r>
    </w:p>
    <w:p w:rsidR="009E3F1C" w:rsidRDefault="00000000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1985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 xml:space="preserve">-1986:  Literary Manager, American National Theater at the John F. Kennedy Center for </w:t>
      </w:r>
      <w:r>
        <w:rPr>
          <w:rStyle w:val="None"/>
          <w:sz w:val="24"/>
          <w:szCs w:val="24"/>
        </w:rPr>
        <w:tab/>
      </w:r>
      <w:proofErr w:type="gramStart"/>
      <w:r>
        <w:rPr>
          <w:rStyle w:val="None"/>
          <w:sz w:val="24"/>
          <w:szCs w:val="24"/>
        </w:rPr>
        <w:tab/>
        <w:t xml:space="preserve">  the</w:t>
      </w:r>
      <w:proofErr w:type="gramEnd"/>
      <w:r>
        <w:rPr>
          <w:rStyle w:val="None"/>
          <w:sz w:val="24"/>
          <w:szCs w:val="24"/>
        </w:rPr>
        <w:t xml:space="preserve"> Performing Arts, Washington D.C.</w:t>
      </w:r>
    </w:p>
    <w:p w:rsidR="009E3F1C" w:rsidRDefault="00000000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1982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>-1984:  Assistant Professor, Department of Drama and Dance, Colorado College</w:t>
      </w:r>
    </w:p>
    <w:p w:rsidR="009E3F1C" w:rsidRDefault="009E3F1C" w:rsidP="00911455">
      <w:pPr>
        <w:rPr>
          <w:rStyle w:val="None"/>
          <w:sz w:val="24"/>
          <w:szCs w:val="24"/>
        </w:rPr>
      </w:pPr>
    </w:p>
    <w:p w:rsidR="009E3F1C" w:rsidRDefault="00000000" w:rsidP="00911455">
      <w:pPr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Education</w:t>
      </w:r>
    </w:p>
    <w:p w:rsidR="009E3F1C" w:rsidRDefault="009E3F1C" w:rsidP="00911455">
      <w:pPr>
        <w:rPr>
          <w:rStyle w:val="None"/>
          <w:sz w:val="24"/>
          <w:szCs w:val="24"/>
        </w:rPr>
      </w:pPr>
    </w:p>
    <w:p w:rsidR="009E3F1C" w:rsidRDefault="00000000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1981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 xml:space="preserve">-1983:  </w:t>
      </w:r>
      <w:proofErr w:type="gramStart"/>
      <w:r>
        <w:rPr>
          <w:rStyle w:val="None"/>
          <w:sz w:val="24"/>
          <w:szCs w:val="24"/>
        </w:rPr>
        <w:t xml:space="preserve">DFA  </w:t>
      </w:r>
      <w:r>
        <w:rPr>
          <w:rStyle w:val="None"/>
          <w:sz w:val="24"/>
          <w:szCs w:val="24"/>
        </w:rPr>
        <w:tab/>
      </w:r>
      <w:proofErr w:type="gramEnd"/>
      <w:r>
        <w:rPr>
          <w:rStyle w:val="None"/>
          <w:sz w:val="24"/>
          <w:szCs w:val="24"/>
        </w:rPr>
        <w:t>Dramatic Theory and Criticism, Yale School of Drama</w:t>
      </w:r>
    </w:p>
    <w:p w:rsidR="009E3F1C" w:rsidRDefault="00000000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1978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 xml:space="preserve">-1981:  MFA     </w:t>
      </w:r>
      <w:r>
        <w:rPr>
          <w:rStyle w:val="None"/>
          <w:sz w:val="24"/>
          <w:szCs w:val="24"/>
        </w:rPr>
        <w:tab/>
        <w:t>Dramaturgy, Yale School of Drama</w:t>
      </w:r>
    </w:p>
    <w:p w:rsidR="009E3F1C" w:rsidRDefault="00000000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1973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 xml:space="preserve">-1977:  BA        </w:t>
      </w:r>
      <w:r>
        <w:rPr>
          <w:rStyle w:val="None"/>
          <w:sz w:val="24"/>
          <w:szCs w:val="24"/>
        </w:rPr>
        <w:tab/>
      </w:r>
      <w:r>
        <w:rPr>
          <w:rStyle w:val="None"/>
          <w:i/>
          <w:iCs/>
          <w:sz w:val="24"/>
          <w:szCs w:val="24"/>
        </w:rPr>
        <w:t>cum laude</w:t>
      </w:r>
      <w:r>
        <w:rPr>
          <w:rStyle w:val="None"/>
          <w:sz w:val="24"/>
          <w:szCs w:val="24"/>
        </w:rPr>
        <w:t>, Scholar of the House, Yale College</w:t>
      </w:r>
    </w:p>
    <w:p w:rsidR="009E3F1C" w:rsidRDefault="009E3F1C" w:rsidP="00911455">
      <w:pPr>
        <w:rPr>
          <w:rStyle w:val="None"/>
          <w:sz w:val="24"/>
          <w:szCs w:val="24"/>
        </w:rPr>
      </w:pPr>
    </w:p>
    <w:p w:rsidR="009E3F1C" w:rsidRDefault="00000000">
      <w:pPr>
        <w:pStyle w:val="Heading1"/>
      </w:pPr>
      <w:r>
        <w:rPr>
          <w:rStyle w:val="None"/>
        </w:rPr>
        <w:t>Publications</w:t>
      </w:r>
    </w:p>
    <w:p w:rsidR="009E3F1C" w:rsidRDefault="009E3F1C">
      <w:pPr>
        <w:rPr>
          <w:rStyle w:val="None"/>
          <w:sz w:val="24"/>
          <w:szCs w:val="24"/>
        </w:rPr>
      </w:pPr>
    </w:p>
    <w:p w:rsidR="009E3F1C" w:rsidRDefault="00000000">
      <w:pPr>
        <w:pStyle w:val="Heading2"/>
      </w:pPr>
      <w:r>
        <w:rPr>
          <w:rStyle w:val="None"/>
        </w:rPr>
        <w:t>Books</w:t>
      </w:r>
    </w:p>
    <w:p w:rsidR="009E3F1C" w:rsidRDefault="009E3F1C"/>
    <w:p w:rsidR="00911455" w:rsidRDefault="00911455" w:rsidP="00911455">
      <w:pPr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  <w:u w:val="single"/>
        </w:rPr>
        <w:t>Finding the Way to ‘</w:t>
      </w:r>
      <w:r>
        <w:rPr>
          <w:rStyle w:val="None"/>
          <w:i/>
          <w:iCs/>
          <w:sz w:val="24"/>
          <w:szCs w:val="24"/>
          <w:u w:val="single"/>
        </w:rPr>
        <w:t xml:space="preserve">Long Day’s Journey </w:t>
      </w:r>
      <w:proofErr w:type="gramStart"/>
      <w:r>
        <w:rPr>
          <w:rStyle w:val="None"/>
          <w:i/>
          <w:iCs/>
          <w:sz w:val="24"/>
          <w:szCs w:val="24"/>
          <w:u w:val="single"/>
        </w:rPr>
        <w:t>Into</w:t>
      </w:r>
      <w:proofErr w:type="gramEnd"/>
      <w:r>
        <w:rPr>
          <w:rStyle w:val="None"/>
          <w:i/>
          <w:iCs/>
          <w:sz w:val="24"/>
          <w:szCs w:val="24"/>
          <w:u w:val="single"/>
        </w:rPr>
        <w:t xml:space="preserve"> </w:t>
      </w:r>
      <w:r w:rsidRPr="00911455">
        <w:rPr>
          <w:rStyle w:val="None"/>
          <w:i/>
          <w:iCs/>
          <w:sz w:val="24"/>
          <w:szCs w:val="24"/>
          <w:u w:val="single"/>
        </w:rPr>
        <w:t>Night’</w:t>
      </w:r>
      <w:r>
        <w:rPr>
          <w:rStyle w:val="None"/>
          <w:sz w:val="24"/>
          <w:szCs w:val="24"/>
          <w:u w:val="single"/>
        </w:rPr>
        <w:t xml:space="preserve">: Eugene O’Neill and Carlotta Monterey </w:t>
      </w:r>
    </w:p>
    <w:p w:rsidR="00911455" w:rsidRDefault="00911455" w:rsidP="00911455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O’Neill at Tao House</w:t>
      </w:r>
      <w:r>
        <w:rPr>
          <w:rStyle w:val="None"/>
          <w:sz w:val="24"/>
          <w:szCs w:val="24"/>
        </w:rPr>
        <w:t xml:space="preserve"> (London: Anthem Press, 2024)</w:t>
      </w:r>
    </w:p>
    <w:p w:rsidR="00911455" w:rsidRDefault="00000000" w:rsidP="00911455">
      <w:pPr>
        <w:rPr>
          <w:sz w:val="24"/>
          <w:szCs w:val="24"/>
        </w:rPr>
      </w:pPr>
      <w:r w:rsidRPr="00911455">
        <w:rPr>
          <w:rStyle w:val="None"/>
          <w:sz w:val="24"/>
          <w:szCs w:val="24"/>
          <w:u w:val="single"/>
        </w:rPr>
        <w:t>Alone</w:t>
      </w:r>
      <w:r>
        <w:rPr>
          <w:rStyle w:val="None"/>
          <w:sz w:val="24"/>
          <w:szCs w:val="24"/>
          <w:u w:val="single"/>
        </w:rPr>
        <w:t xml:space="preserve">, </w:t>
      </w:r>
      <w:proofErr w:type="gramStart"/>
      <w:r>
        <w:rPr>
          <w:rStyle w:val="None"/>
          <w:sz w:val="24"/>
          <w:szCs w:val="24"/>
          <w:u w:val="single"/>
        </w:rPr>
        <w:t>Together</w:t>
      </w:r>
      <w:proofErr w:type="gramEnd"/>
      <w:r>
        <w:rPr>
          <w:rStyle w:val="None"/>
          <w:sz w:val="24"/>
          <w:szCs w:val="24"/>
          <w:u w:val="single"/>
        </w:rPr>
        <w:t>: A Festival of Monologues and Short Plays Written for Zoom</w:t>
      </w:r>
      <w:r>
        <w:rPr>
          <w:sz w:val="24"/>
          <w:szCs w:val="24"/>
        </w:rPr>
        <w:t xml:space="preserve"> by 24 </w:t>
      </w:r>
    </w:p>
    <w:p w:rsidR="009E3F1C" w:rsidRDefault="00000000" w:rsidP="00911455">
      <w:pPr>
        <w:ind w:left="720"/>
        <w:rPr>
          <w:sz w:val="24"/>
          <w:szCs w:val="24"/>
        </w:rPr>
      </w:pPr>
      <w:r>
        <w:rPr>
          <w:sz w:val="24"/>
          <w:szCs w:val="24"/>
        </w:rPr>
        <w:t>pl</w:t>
      </w:r>
      <w:r w:rsidR="00911455">
        <w:rPr>
          <w:sz w:val="24"/>
          <w:szCs w:val="24"/>
        </w:rPr>
        <w:t>ay</w:t>
      </w:r>
      <w:r>
        <w:rPr>
          <w:sz w:val="24"/>
          <w:szCs w:val="24"/>
        </w:rPr>
        <w:t>wrights,</w:t>
      </w:r>
      <w:r w:rsidR="00911455">
        <w:rPr>
          <w:sz w:val="24"/>
          <w:szCs w:val="24"/>
        </w:rPr>
        <w:t xml:space="preserve"> </w:t>
      </w:r>
      <w:r>
        <w:rPr>
          <w:sz w:val="24"/>
          <w:szCs w:val="24"/>
        </w:rPr>
        <w:t>edited by William Davies King (Woodstock, IL: Dramatic Publishing Company, 2020)</w:t>
      </w:r>
    </w:p>
    <w:p w:rsidR="009E3F1C" w:rsidRDefault="00000000">
      <w:pPr>
        <w:rPr>
          <w:rStyle w:val="None"/>
          <w:sz w:val="24"/>
          <w:szCs w:val="24"/>
        </w:rPr>
      </w:pPr>
      <w:r>
        <w:t xml:space="preserve"> </w:t>
      </w:r>
      <w:r>
        <w:rPr>
          <w:rStyle w:val="None"/>
          <w:sz w:val="24"/>
          <w:szCs w:val="24"/>
          <w:u w:val="single"/>
        </w:rPr>
        <w:t>The Iceman Cometh: Critical Edition</w:t>
      </w:r>
      <w:r>
        <w:rPr>
          <w:rStyle w:val="None"/>
          <w:sz w:val="24"/>
          <w:szCs w:val="24"/>
        </w:rPr>
        <w:t xml:space="preserve"> by Eugene O’Neill, edited by William Davies King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(New Haven: Yale University Press, 2020)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 xml:space="preserve">Tree of </w:t>
      </w:r>
      <w:proofErr w:type="spellStart"/>
      <w:r>
        <w:rPr>
          <w:rStyle w:val="None"/>
          <w:sz w:val="24"/>
          <w:szCs w:val="24"/>
          <w:u w:val="single"/>
        </w:rPr>
        <w:t>Life</w:t>
      </w:r>
      <w:r>
        <w:rPr>
          <w:rStyle w:val="None"/>
          <w:sz w:val="24"/>
          <w:szCs w:val="24"/>
          <w:u w:val="single"/>
          <w:vertAlign w:val="superscript"/>
        </w:rPr>
        <w:t>TM</w:t>
      </w:r>
      <w:proofErr w:type="spellEnd"/>
      <w:r>
        <w:rPr>
          <w:rStyle w:val="None"/>
          <w:sz w:val="24"/>
          <w:szCs w:val="24"/>
          <w:u w:val="single"/>
        </w:rPr>
        <w:t>: A Performance Catalogue</w:t>
      </w:r>
      <w:r>
        <w:rPr>
          <w:rStyle w:val="None"/>
          <w:sz w:val="24"/>
          <w:szCs w:val="24"/>
        </w:rPr>
        <w:t xml:space="preserve">, with William Walsh Crawford, Jr. (Santa Barbara: A </w:t>
      </w:r>
    </w:p>
    <w:p w:rsidR="009E3F1C" w:rsidRDefault="00000000">
      <w:pPr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</w:rPr>
        <w:tab/>
        <w:t>Nothing Book, 2019)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 xml:space="preserve">Long Day’s Journey </w:t>
      </w:r>
      <w:proofErr w:type="gramStart"/>
      <w:r>
        <w:rPr>
          <w:rStyle w:val="None"/>
          <w:sz w:val="24"/>
          <w:szCs w:val="24"/>
          <w:u w:val="single"/>
        </w:rPr>
        <w:t>Into</w:t>
      </w:r>
      <w:proofErr w:type="gramEnd"/>
      <w:r>
        <w:rPr>
          <w:rStyle w:val="None"/>
          <w:sz w:val="24"/>
          <w:szCs w:val="24"/>
          <w:u w:val="single"/>
        </w:rPr>
        <w:t xml:space="preserve"> Night: Multimedia Edition</w:t>
      </w:r>
      <w:r>
        <w:rPr>
          <w:rStyle w:val="None"/>
          <w:sz w:val="24"/>
          <w:szCs w:val="24"/>
        </w:rPr>
        <w:t xml:space="preserve"> by Eugene O’Neill (New Haven: Yale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University Press, 2016)—winner of the 2017 PROSE Award in Literature.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lastRenderedPageBreak/>
        <w:t xml:space="preserve">Long Day’s Journey </w:t>
      </w:r>
      <w:proofErr w:type="gramStart"/>
      <w:r>
        <w:rPr>
          <w:rStyle w:val="None"/>
          <w:sz w:val="24"/>
          <w:szCs w:val="24"/>
          <w:u w:val="single"/>
        </w:rPr>
        <w:t>Into</w:t>
      </w:r>
      <w:proofErr w:type="gramEnd"/>
      <w:r>
        <w:rPr>
          <w:rStyle w:val="None"/>
          <w:sz w:val="24"/>
          <w:szCs w:val="24"/>
          <w:u w:val="single"/>
        </w:rPr>
        <w:t xml:space="preserve"> Night: Critical Edition</w:t>
      </w:r>
      <w:r>
        <w:rPr>
          <w:rStyle w:val="None"/>
          <w:sz w:val="24"/>
          <w:szCs w:val="24"/>
        </w:rPr>
        <w:t xml:space="preserve"> by Eugene O’Neill (New Haven: Yale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University Press, 2014)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Part of a Long Story: Eugene O’Neill as a Young Man in Love</w:t>
      </w:r>
      <w:r>
        <w:rPr>
          <w:rStyle w:val="None"/>
          <w:sz w:val="24"/>
          <w:szCs w:val="24"/>
        </w:rPr>
        <w:t xml:space="preserve"> by Agnes Boulton, ed. by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William Davies King (Jefferson, NC: McFarland, 2011)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Another Part of a Long Story: Literary Traces of Agnes Boulton and Eugene O’Neill</w:t>
      </w:r>
      <w:r>
        <w:rPr>
          <w:rStyle w:val="None"/>
          <w:sz w:val="24"/>
          <w:szCs w:val="24"/>
        </w:rPr>
        <w:t xml:space="preserve">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(Ann Arbor: University of Michigan Press, 2010)</w:t>
      </w:r>
    </w:p>
    <w:p w:rsidR="009E3F1C" w:rsidRDefault="00000000">
      <w:pPr>
        <w:ind w:left="720" w:hanging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Selected Stories of Agnes Boulton</w:t>
      </w:r>
      <w:r>
        <w:rPr>
          <w:rStyle w:val="None"/>
          <w:sz w:val="24"/>
          <w:szCs w:val="24"/>
        </w:rPr>
        <w:t xml:space="preserve">, edited by William Davies King </w:t>
      </w:r>
    </w:p>
    <w:p w:rsidR="009E3F1C" w:rsidRDefault="00000000">
      <w:pPr>
        <w:ind w:left="720" w:hanging="720"/>
        <w:rPr>
          <w:rStyle w:val="None"/>
          <w:i/>
          <w:iCs/>
          <w:sz w:val="24"/>
          <w:szCs w:val="24"/>
        </w:rPr>
      </w:pPr>
      <w:r>
        <w:rPr>
          <w:rStyle w:val="None"/>
          <w:i/>
          <w:iCs/>
          <w:sz w:val="24"/>
          <w:szCs w:val="24"/>
        </w:rPr>
        <w:tab/>
      </w:r>
      <w:hyperlink r:id="rId7" w:history="1">
        <w:r>
          <w:rPr>
            <w:rStyle w:val="Hyperlink0"/>
          </w:rPr>
          <w:t>http://www.eoneill.com/library/abstories/contents.htm</w:t>
        </w:r>
      </w:hyperlink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Collections of Nothing</w:t>
      </w:r>
      <w:r>
        <w:rPr>
          <w:rStyle w:val="None"/>
          <w:sz w:val="24"/>
          <w:szCs w:val="24"/>
        </w:rPr>
        <w:t xml:space="preserve"> (Chicago: University of Chicago Press, Spring 2008)—listed as one the 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 xml:space="preserve">100 best books of the year by </w:t>
      </w:r>
      <w:hyperlink r:id="rId8" w:history="1">
        <w:r>
          <w:rPr>
            <w:rStyle w:val="Hyperlink1"/>
          </w:rPr>
          <w:t>amazon.com</w:t>
        </w:r>
      </w:hyperlink>
      <w:r>
        <w:rPr>
          <w:rStyle w:val="None"/>
          <w:sz w:val="24"/>
          <w:szCs w:val="24"/>
        </w:rPr>
        <w:t>; now translated into Chinese and Korean</w:t>
      </w:r>
    </w:p>
    <w:p w:rsidR="009E3F1C" w:rsidRDefault="00000000">
      <w:pPr>
        <w:ind w:left="720" w:hanging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"A Wind Is Rising": Correspondence of Eugene O'Neill and Agnes Boulton</w:t>
      </w:r>
      <w:r>
        <w:rPr>
          <w:rStyle w:val="None"/>
          <w:sz w:val="24"/>
          <w:szCs w:val="24"/>
        </w:rPr>
        <w:t xml:space="preserve"> (Madison, NJ: Fairleigh Dickinson University Press, 2000)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</w:t>
      </w:r>
      <w:r>
        <w:rPr>
          <w:rStyle w:val="None"/>
          <w:sz w:val="24"/>
          <w:szCs w:val="24"/>
          <w:u w:val="single"/>
        </w:rPr>
        <w:t>Writing Wrongs: The Work of Wallace Shawn</w:t>
      </w:r>
      <w:r>
        <w:rPr>
          <w:rStyle w:val="None"/>
          <w:sz w:val="24"/>
          <w:szCs w:val="24"/>
        </w:rPr>
        <w:t xml:space="preserve"> (Philadelphia: Temple University Press, 1998).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</w:t>
      </w:r>
      <w:r>
        <w:rPr>
          <w:rStyle w:val="None"/>
          <w:sz w:val="24"/>
          <w:szCs w:val="24"/>
          <w:u w:val="single"/>
        </w:rPr>
        <w:t xml:space="preserve">Henry Irving's "Waterloo": Theatrical Engagements with Arthur Conan Doyle, George Bernard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 xml:space="preserve">Shaw, Ellen Terry, Edward Gordon Craig, </w:t>
      </w:r>
      <w:proofErr w:type="gramStart"/>
      <w:r>
        <w:rPr>
          <w:rStyle w:val="None"/>
          <w:sz w:val="24"/>
          <w:szCs w:val="24"/>
          <w:u w:val="single"/>
        </w:rPr>
        <w:t>Late</w:t>
      </w:r>
      <w:proofErr w:type="gramEnd"/>
      <w:r>
        <w:rPr>
          <w:rStyle w:val="None"/>
          <w:rFonts w:ascii="Arial Unicode MS" w:hAnsi="Arial Unicode MS"/>
          <w:sz w:val="24"/>
          <w:szCs w:val="24"/>
          <w:u w:val="single"/>
        </w:rPr>
        <w:sym w:font="Arial Unicode MS" w:char="001E"/>
      </w:r>
      <w:r>
        <w:rPr>
          <w:rStyle w:val="None"/>
          <w:sz w:val="24"/>
          <w:szCs w:val="24"/>
          <w:u w:val="single"/>
        </w:rPr>
        <w:t xml:space="preserve">Victorian Culture, Assorted Ghosts, Old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Men, War, and History</w:t>
      </w:r>
      <w:r>
        <w:rPr>
          <w:rStyle w:val="None"/>
          <w:sz w:val="24"/>
          <w:szCs w:val="24"/>
        </w:rPr>
        <w:t xml:space="preserve"> (Berkeley: University of California Press, 1993)—winner of the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1994 Joe A. Calloway Prize for best book on theater.</w:t>
      </w:r>
    </w:p>
    <w:p w:rsidR="009E3F1C" w:rsidRDefault="009E3F1C">
      <w:pPr>
        <w:rPr>
          <w:rStyle w:val="None"/>
          <w:sz w:val="24"/>
          <w:szCs w:val="24"/>
        </w:rPr>
      </w:pP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Also, editor of the biannual </w:t>
      </w:r>
      <w:r>
        <w:rPr>
          <w:rStyle w:val="None"/>
          <w:i/>
          <w:iCs/>
          <w:sz w:val="24"/>
          <w:szCs w:val="24"/>
        </w:rPr>
        <w:t>Eugene O’Neill Review</w:t>
      </w:r>
      <w:r>
        <w:rPr>
          <w:rStyle w:val="None"/>
          <w:sz w:val="24"/>
          <w:szCs w:val="24"/>
        </w:rPr>
        <w:t xml:space="preserve"> (2011-2016)</w:t>
      </w:r>
    </w:p>
    <w:p w:rsidR="009E3F1C" w:rsidRDefault="009E3F1C">
      <w:pPr>
        <w:rPr>
          <w:rStyle w:val="None"/>
          <w:sz w:val="24"/>
          <w:szCs w:val="24"/>
        </w:rPr>
      </w:pPr>
    </w:p>
    <w:p w:rsidR="009E3F1C" w:rsidRDefault="009E3F1C">
      <w:pPr>
        <w:rPr>
          <w:rStyle w:val="None"/>
          <w:sz w:val="24"/>
          <w:szCs w:val="24"/>
        </w:rPr>
      </w:pPr>
    </w:p>
    <w:p w:rsidR="009E3F1C" w:rsidRDefault="00000000">
      <w:pPr>
        <w:pStyle w:val="Heading2"/>
      </w:pPr>
      <w:r>
        <w:rPr>
          <w:rStyle w:val="None"/>
        </w:rPr>
        <w:t>Articles</w:t>
      </w:r>
    </w:p>
    <w:p w:rsidR="009E3F1C" w:rsidRDefault="009E3F1C">
      <w:pPr>
        <w:rPr>
          <w:rStyle w:val="None"/>
          <w:sz w:val="24"/>
          <w:szCs w:val="24"/>
        </w:rPr>
      </w:pPr>
    </w:p>
    <w:p w:rsidR="00911455" w:rsidRDefault="00911455" w:rsidP="00911455">
      <w:pPr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</w:rPr>
        <w:t xml:space="preserve">“Eugene O’Neill and John Masefield: The Hounds of Heaven and Hell,” </w:t>
      </w:r>
      <w:r>
        <w:rPr>
          <w:rStyle w:val="None"/>
          <w:sz w:val="24"/>
          <w:szCs w:val="24"/>
          <w:u w:val="single"/>
        </w:rPr>
        <w:t xml:space="preserve">Eugene O’Neill Review </w:t>
      </w:r>
    </w:p>
    <w:p w:rsidR="00911455" w:rsidRDefault="00911455" w:rsidP="00911455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(forthcoming)</w:t>
      </w:r>
    </w:p>
    <w:p w:rsidR="00911455" w:rsidRDefault="00911455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“Finding Eugene O’Neill in Maxim Gorki’s </w:t>
      </w:r>
      <w:r>
        <w:rPr>
          <w:rStyle w:val="None"/>
          <w:i/>
          <w:iCs/>
          <w:sz w:val="24"/>
          <w:szCs w:val="24"/>
        </w:rPr>
        <w:t>The Lower Depths,</w:t>
      </w:r>
      <w:r w:rsidRPr="00911455">
        <w:rPr>
          <w:rStyle w:val="None"/>
          <w:sz w:val="24"/>
          <w:szCs w:val="24"/>
        </w:rPr>
        <w:t>”</w:t>
      </w:r>
      <w:r>
        <w:rPr>
          <w:rStyle w:val="None"/>
          <w:i/>
          <w:iCs/>
          <w:sz w:val="24"/>
          <w:szCs w:val="24"/>
        </w:rPr>
        <w:t xml:space="preserve"> </w:t>
      </w:r>
      <w:r w:rsidRPr="00911455">
        <w:rPr>
          <w:rStyle w:val="None"/>
          <w:sz w:val="24"/>
          <w:szCs w:val="24"/>
          <w:u w:val="single"/>
        </w:rPr>
        <w:t>Eugene O’Neill Review</w:t>
      </w:r>
      <w:r>
        <w:rPr>
          <w:rStyle w:val="None"/>
          <w:i/>
          <w:iCs/>
          <w:sz w:val="24"/>
          <w:szCs w:val="24"/>
        </w:rPr>
        <w:t xml:space="preserve">, </w:t>
      </w:r>
      <w:r w:rsidRPr="00911455">
        <w:rPr>
          <w:rStyle w:val="None"/>
          <w:sz w:val="24"/>
          <w:szCs w:val="24"/>
        </w:rPr>
        <w:t>44:1</w:t>
      </w:r>
      <w:r>
        <w:rPr>
          <w:rStyle w:val="None"/>
          <w:sz w:val="24"/>
          <w:szCs w:val="24"/>
        </w:rPr>
        <w:t xml:space="preserve"> </w:t>
      </w:r>
    </w:p>
    <w:p w:rsidR="00911455" w:rsidRDefault="00911455" w:rsidP="00911455">
      <w:pPr>
        <w:ind w:firstLine="720"/>
        <w:rPr>
          <w:rStyle w:val="None"/>
          <w:sz w:val="24"/>
          <w:szCs w:val="24"/>
        </w:rPr>
      </w:pPr>
      <w:r w:rsidRPr="00911455">
        <w:rPr>
          <w:rStyle w:val="None"/>
          <w:sz w:val="24"/>
          <w:szCs w:val="24"/>
        </w:rPr>
        <w:t>(2023)</w:t>
      </w:r>
      <w:r>
        <w:rPr>
          <w:rStyle w:val="None"/>
          <w:sz w:val="24"/>
          <w:szCs w:val="24"/>
        </w:rPr>
        <w:t>, 31-60.</w:t>
      </w:r>
    </w:p>
    <w:p w:rsidR="00911455" w:rsidRDefault="00911455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Review of </w:t>
      </w:r>
      <w:r>
        <w:rPr>
          <w:rStyle w:val="None"/>
          <w:i/>
          <w:iCs/>
          <w:sz w:val="24"/>
          <w:szCs w:val="24"/>
        </w:rPr>
        <w:t xml:space="preserve">Beyond the Horizon </w:t>
      </w:r>
      <w:r>
        <w:rPr>
          <w:rStyle w:val="None"/>
          <w:sz w:val="24"/>
          <w:szCs w:val="24"/>
        </w:rPr>
        <w:t xml:space="preserve">(film version), </w:t>
      </w:r>
      <w:r>
        <w:rPr>
          <w:rStyle w:val="None"/>
          <w:sz w:val="24"/>
          <w:szCs w:val="24"/>
          <w:u w:val="single"/>
        </w:rPr>
        <w:t xml:space="preserve">Eugene O’Neill Review, </w:t>
      </w:r>
      <w:r>
        <w:rPr>
          <w:rStyle w:val="None"/>
          <w:sz w:val="24"/>
          <w:szCs w:val="24"/>
        </w:rPr>
        <w:t>43:2 (2022), 216-23.</w:t>
      </w:r>
    </w:p>
    <w:p w:rsidR="00911455" w:rsidRPr="00911455" w:rsidRDefault="00911455" w:rsidP="00911455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Review of </w:t>
      </w:r>
      <w:r>
        <w:rPr>
          <w:rStyle w:val="None"/>
          <w:i/>
          <w:iCs/>
          <w:sz w:val="24"/>
          <w:szCs w:val="24"/>
        </w:rPr>
        <w:t xml:space="preserve">Strange Interlude, </w:t>
      </w:r>
      <w:r>
        <w:rPr>
          <w:rStyle w:val="None"/>
          <w:sz w:val="24"/>
          <w:szCs w:val="24"/>
          <w:u w:val="single"/>
        </w:rPr>
        <w:t xml:space="preserve">Eugene O’Neill Review, </w:t>
      </w:r>
      <w:r>
        <w:rPr>
          <w:rStyle w:val="None"/>
          <w:sz w:val="24"/>
          <w:szCs w:val="24"/>
        </w:rPr>
        <w:t>41:1 (2020), 115-118.</w:t>
      </w:r>
    </w:p>
    <w:p w:rsidR="00911455" w:rsidRDefault="00000000">
      <w:pPr>
        <w:rPr>
          <w:rStyle w:val="None"/>
          <w:i/>
          <w:iCs/>
          <w:sz w:val="24"/>
          <w:szCs w:val="24"/>
        </w:rPr>
      </w:pPr>
      <w:r>
        <w:rPr>
          <w:rStyle w:val="None"/>
          <w:sz w:val="24"/>
          <w:szCs w:val="24"/>
        </w:rPr>
        <w:t xml:space="preserve">“Suitable Feminine Companionship: On Mamie Burns and Fat Violet in </w:t>
      </w:r>
      <w:r>
        <w:rPr>
          <w:rStyle w:val="None"/>
          <w:i/>
          <w:iCs/>
          <w:sz w:val="24"/>
          <w:szCs w:val="24"/>
        </w:rPr>
        <w:t xml:space="preserve">Long Day’s Journey </w:t>
      </w:r>
    </w:p>
    <w:p w:rsidR="009E3F1C" w:rsidRDefault="00000000" w:rsidP="00911455">
      <w:pPr>
        <w:ind w:firstLine="720"/>
        <w:rPr>
          <w:rStyle w:val="None"/>
          <w:sz w:val="24"/>
          <w:szCs w:val="24"/>
        </w:rPr>
      </w:pPr>
      <w:r>
        <w:rPr>
          <w:rStyle w:val="None"/>
          <w:i/>
          <w:iCs/>
          <w:sz w:val="24"/>
          <w:szCs w:val="24"/>
        </w:rPr>
        <w:t xml:space="preserve">Into Night,” </w:t>
      </w:r>
      <w:r>
        <w:rPr>
          <w:rStyle w:val="None"/>
          <w:sz w:val="24"/>
          <w:szCs w:val="24"/>
          <w:u w:val="single"/>
        </w:rPr>
        <w:t>Eugene O’Neill Review</w:t>
      </w:r>
      <w:r>
        <w:rPr>
          <w:rStyle w:val="None"/>
          <w:sz w:val="24"/>
          <w:szCs w:val="24"/>
        </w:rPr>
        <w:t>, 40:2 (2019), 185-197.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Review of Brenda Murphy’s </w:t>
      </w:r>
      <w:r>
        <w:rPr>
          <w:rStyle w:val="None"/>
          <w:i/>
          <w:iCs/>
          <w:sz w:val="24"/>
          <w:szCs w:val="24"/>
        </w:rPr>
        <w:t>Becoming Carlotta</w:t>
      </w:r>
      <w:r>
        <w:rPr>
          <w:rStyle w:val="None"/>
          <w:sz w:val="24"/>
          <w:szCs w:val="24"/>
        </w:rPr>
        <w:t xml:space="preserve">, </w:t>
      </w:r>
      <w:r>
        <w:rPr>
          <w:rStyle w:val="None"/>
          <w:sz w:val="24"/>
          <w:szCs w:val="24"/>
          <w:u w:val="single"/>
        </w:rPr>
        <w:t>Eugene O’Neill Review</w:t>
      </w:r>
      <w:r>
        <w:rPr>
          <w:rStyle w:val="None"/>
          <w:sz w:val="24"/>
          <w:szCs w:val="24"/>
        </w:rPr>
        <w:t>, 40:2 (2019), 247-252.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Review of </w:t>
      </w:r>
      <w:r>
        <w:rPr>
          <w:rStyle w:val="None"/>
          <w:i/>
          <w:iCs/>
          <w:sz w:val="24"/>
          <w:szCs w:val="24"/>
        </w:rPr>
        <w:t>Mourning Becomes Electra</w:t>
      </w:r>
      <w:r>
        <w:rPr>
          <w:rStyle w:val="None"/>
          <w:sz w:val="24"/>
          <w:szCs w:val="24"/>
        </w:rPr>
        <w:t xml:space="preserve">, </w:t>
      </w:r>
      <w:r>
        <w:rPr>
          <w:rStyle w:val="None"/>
          <w:sz w:val="24"/>
          <w:szCs w:val="24"/>
          <w:u w:val="single"/>
        </w:rPr>
        <w:t>Eugene O’Neill Review</w:t>
      </w:r>
      <w:r>
        <w:rPr>
          <w:rStyle w:val="None"/>
          <w:sz w:val="24"/>
          <w:szCs w:val="24"/>
        </w:rPr>
        <w:t>, 40:1 (2019), 121-123.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Review of </w:t>
      </w:r>
      <w:r>
        <w:rPr>
          <w:rStyle w:val="None"/>
          <w:i/>
          <w:iCs/>
          <w:sz w:val="24"/>
          <w:szCs w:val="24"/>
        </w:rPr>
        <w:t xml:space="preserve">Long Day’s Journey into Night, </w:t>
      </w:r>
      <w:r>
        <w:rPr>
          <w:rStyle w:val="None"/>
          <w:sz w:val="24"/>
          <w:szCs w:val="24"/>
          <w:u w:val="single"/>
        </w:rPr>
        <w:t>Eugene O’Neill Review,</w:t>
      </w:r>
      <w:r>
        <w:rPr>
          <w:rStyle w:val="None"/>
        </w:rPr>
        <w:t xml:space="preserve"> </w:t>
      </w:r>
      <w:r>
        <w:rPr>
          <w:rStyle w:val="None"/>
          <w:sz w:val="24"/>
          <w:szCs w:val="24"/>
        </w:rPr>
        <w:t>39:2 (2019), 102-106.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Review of </w:t>
      </w:r>
      <w:r>
        <w:rPr>
          <w:rStyle w:val="None"/>
          <w:i/>
          <w:iCs/>
          <w:sz w:val="24"/>
          <w:szCs w:val="24"/>
        </w:rPr>
        <w:t xml:space="preserve">A Touch of the Poet </w:t>
      </w:r>
      <w:r>
        <w:rPr>
          <w:rStyle w:val="None"/>
          <w:sz w:val="24"/>
          <w:szCs w:val="24"/>
        </w:rPr>
        <w:t>and</w:t>
      </w:r>
      <w:r>
        <w:rPr>
          <w:rStyle w:val="None"/>
          <w:i/>
          <w:iCs/>
          <w:sz w:val="24"/>
          <w:szCs w:val="24"/>
        </w:rPr>
        <w:t xml:space="preserve"> Playboy of the Western World,</w:t>
      </w:r>
      <w:r>
        <w:rPr>
          <w:rStyle w:val="None"/>
          <w:sz w:val="24"/>
          <w:szCs w:val="24"/>
        </w:rPr>
        <w:t xml:space="preserve"> </w:t>
      </w:r>
      <w:r>
        <w:rPr>
          <w:rStyle w:val="None"/>
          <w:sz w:val="24"/>
          <w:szCs w:val="24"/>
          <w:u w:val="single"/>
        </w:rPr>
        <w:t>Eugene O’Neill Review</w:t>
      </w:r>
      <w:r>
        <w:rPr>
          <w:rStyle w:val="None"/>
          <w:sz w:val="24"/>
          <w:szCs w:val="24"/>
        </w:rPr>
        <w:t xml:space="preserve">, 39:1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(2018), 190-195.</w:t>
      </w:r>
    </w:p>
    <w:p w:rsidR="00511C3A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“Eugene O’Neill’s Irish ‘Con’ Man: Charles Lever,” </w:t>
      </w:r>
      <w:r>
        <w:rPr>
          <w:rStyle w:val="None"/>
          <w:sz w:val="24"/>
          <w:szCs w:val="24"/>
          <w:u w:val="single"/>
        </w:rPr>
        <w:t>Eugene O’Neill Review</w:t>
      </w:r>
      <w:r>
        <w:rPr>
          <w:rStyle w:val="None"/>
          <w:sz w:val="24"/>
          <w:szCs w:val="24"/>
        </w:rPr>
        <w:t>, 39:1 (2018), 17-</w:t>
      </w:r>
    </w:p>
    <w:p w:rsidR="009E3F1C" w:rsidRDefault="00000000" w:rsidP="00511C3A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32.</w:t>
      </w:r>
    </w:p>
    <w:p w:rsidR="009E3F1C" w:rsidRDefault="00000000">
      <w:pPr>
        <w:rPr>
          <w:rStyle w:val="None"/>
          <w:sz w:val="24"/>
          <w:szCs w:val="24"/>
        </w:rPr>
      </w:pPr>
      <w:proofErr w:type="gramStart"/>
      <w:r>
        <w:rPr>
          <w:rStyle w:val="None"/>
          <w:sz w:val="24"/>
          <w:szCs w:val="24"/>
        </w:rPr>
        <w:t>“ O’Neill</w:t>
      </w:r>
      <w:proofErr w:type="gramEnd"/>
      <w:r>
        <w:rPr>
          <w:rStyle w:val="None"/>
          <w:sz w:val="24"/>
          <w:szCs w:val="24"/>
        </w:rPr>
        <w:t xml:space="preserve">: Biography, Autobiography, and Standing in for Eugene (G.) O’Neill,” in </w:t>
      </w:r>
      <w:r>
        <w:rPr>
          <w:rStyle w:val="None"/>
          <w:sz w:val="24"/>
          <w:szCs w:val="24"/>
          <w:u w:val="single"/>
        </w:rPr>
        <w:t xml:space="preserve">The Theatre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of Eugene O’Neill,</w:t>
      </w:r>
      <w:r>
        <w:rPr>
          <w:rStyle w:val="None"/>
          <w:sz w:val="24"/>
          <w:szCs w:val="24"/>
        </w:rPr>
        <w:t xml:space="preserve"> edited by Kurt Eisen (London: Methuen, 2018), 147-162.</w:t>
      </w:r>
    </w:p>
    <w:p w:rsidR="009E3F1C" w:rsidRDefault="00000000">
      <w:pPr>
        <w:ind w:left="720" w:hanging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“Eugene O’Neill and Modernism,” </w:t>
      </w:r>
      <w:r>
        <w:rPr>
          <w:rStyle w:val="None"/>
          <w:sz w:val="24"/>
          <w:szCs w:val="24"/>
          <w:u w:val="single"/>
        </w:rPr>
        <w:t>Routledge Encyclopedia of Modernism</w:t>
      </w:r>
      <w:r>
        <w:rPr>
          <w:rStyle w:val="None"/>
          <w:sz w:val="24"/>
          <w:szCs w:val="24"/>
        </w:rPr>
        <w:t xml:space="preserve">,  </w:t>
      </w:r>
      <w:hyperlink r:id="rId9" w:history="1">
        <w:r>
          <w:rPr>
            <w:rStyle w:val="Hyperlink0"/>
          </w:rPr>
          <w:t>https://www.rem.routledge.com/articles/oneill-eugene-1888-1953</w:t>
        </w:r>
      </w:hyperlink>
      <w:r>
        <w:rPr>
          <w:rStyle w:val="None"/>
          <w:sz w:val="24"/>
          <w:szCs w:val="24"/>
        </w:rPr>
        <w:t>“</w:t>
      </w:r>
    </w:p>
    <w:p w:rsidR="009E3F1C" w:rsidRDefault="00000000">
      <w:pPr>
        <w:ind w:left="720" w:hanging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“Et in Arcadia E.G.O.,” </w:t>
      </w:r>
      <w:r>
        <w:rPr>
          <w:rStyle w:val="None"/>
          <w:sz w:val="24"/>
          <w:szCs w:val="24"/>
          <w:u w:val="single"/>
        </w:rPr>
        <w:t>Eugene O’Neill Review</w:t>
      </w:r>
      <w:r>
        <w:rPr>
          <w:rStyle w:val="None"/>
          <w:sz w:val="24"/>
          <w:szCs w:val="24"/>
        </w:rPr>
        <w:t>, 37:2 (2016), 180-184.</w:t>
      </w:r>
    </w:p>
    <w:p w:rsidR="009E3F1C" w:rsidRDefault="00000000">
      <w:pPr>
        <w:ind w:left="720" w:hanging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“Quotidian Matters: Reading the Diary of Eugene O’Neill,” </w:t>
      </w:r>
      <w:r>
        <w:rPr>
          <w:rStyle w:val="None"/>
          <w:sz w:val="24"/>
          <w:szCs w:val="24"/>
          <w:u w:val="single"/>
        </w:rPr>
        <w:t>Eugene O’Neill Review</w:t>
      </w:r>
      <w:r>
        <w:rPr>
          <w:rStyle w:val="None"/>
          <w:sz w:val="24"/>
          <w:szCs w:val="24"/>
        </w:rPr>
        <w:t>, 37:1 (2016), 71-88.</w:t>
      </w:r>
    </w:p>
    <w:p w:rsidR="009E3F1C" w:rsidRDefault="00000000">
      <w:pPr>
        <w:ind w:left="720" w:hanging="720"/>
        <w:rPr>
          <w:rStyle w:val="None"/>
          <w:i/>
          <w:iCs/>
          <w:sz w:val="24"/>
          <w:szCs w:val="24"/>
        </w:rPr>
      </w:pPr>
      <w:r>
        <w:rPr>
          <w:rStyle w:val="None"/>
          <w:sz w:val="24"/>
          <w:szCs w:val="24"/>
        </w:rPr>
        <w:t xml:space="preserve">“Carlotta Monterey O’Neill’s “Memorial for Gene”: Releasing </w:t>
      </w:r>
      <w:r>
        <w:rPr>
          <w:rStyle w:val="None"/>
          <w:sz w:val="24"/>
          <w:szCs w:val="24"/>
          <w:u w:val="single"/>
        </w:rPr>
        <w:t xml:space="preserve">Long Day’s Journey </w:t>
      </w:r>
      <w:proofErr w:type="gramStart"/>
      <w:r>
        <w:rPr>
          <w:rStyle w:val="None"/>
          <w:sz w:val="24"/>
          <w:szCs w:val="24"/>
          <w:u w:val="single"/>
        </w:rPr>
        <w:t>Into</w:t>
      </w:r>
      <w:proofErr w:type="gramEnd"/>
      <w:r>
        <w:rPr>
          <w:rStyle w:val="None"/>
          <w:sz w:val="24"/>
          <w:szCs w:val="24"/>
          <w:u w:val="single"/>
        </w:rPr>
        <w:t xml:space="preserve"> Night</w:t>
      </w:r>
      <w:r>
        <w:rPr>
          <w:rStyle w:val="None"/>
          <w:sz w:val="24"/>
          <w:szCs w:val="24"/>
        </w:rPr>
        <w:t xml:space="preserve">,” </w:t>
      </w:r>
      <w:r>
        <w:rPr>
          <w:rStyle w:val="None"/>
          <w:sz w:val="24"/>
          <w:szCs w:val="24"/>
          <w:u w:val="single"/>
        </w:rPr>
        <w:lastRenderedPageBreak/>
        <w:t>Eugene O’Neill Review</w:t>
      </w:r>
      <w:r>
        <w:rPr>
          <w:rStyle w:val="None"/>
          <w:sz w:val="24"/>
          <w:szCs w:val="24"/>
        </w:rPr>
        <w:t>, 35:2 (2014), 185-246.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“Suited for Nothing: Collecting Second Hand,” in </w:t>
      </w:r>
      <w:r>
        <w:rPr>
          <w:rStyle w:val="None"/>
          <w:sz w:val="24"/>
          <w:szCs w:val="24"/>
          <w:u w:val="single"/>
        </w:rPr>
        <w:t xml:space="preserve">Contemporary Collecting: Objects, Practices,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and the Fate of Things</w:t>
      </w:r>
      <w:r>
        <w:rPr>
          <w:rStyle w:val="None"/>
          <w:sz w:val="24"/>
          <w:szCs w:val="24"/>
        </w:rPr>
        <w:t xml:space="preserve">, edited by Kevin Moist and David Banash (Lanham, MD: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Scarecrow Press, 2013), 81-98.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“The Long Journey of </w:t>
      </w:r>
      <w:r>
        <w:rPr>
          <w:rStyle w:val="None"/>
          <w:sz w:val="24"/>
          <w:szCs w:val="24"/>
          <w:u w:val="single"/>
        </w:rPr>
        <w:t>Exorcism</w:t>
      </w:r>
      <w:r>
        <w:rPr>
          <w:rStyle w:val="None"/>
          <w:sz w:val="24"/>
          <w:szCs w:val="24"/>
        </w:rPr>
        <w:t xml:space="preserve">: A Note on Provenance,” </w:t>
      </w:r>
      <w:r>
        <w:rPr>
          <w:rStyle w:val="None"/>
          <w:sz w:val="24"/>
          <w:szCs w:val="24"/>
          <w:u w:val="single"/>
        </w:rPr>
        <w:t>Eugene O’Neill Review</w:t>
      </w:r>
      <w:r>
        <w:rPr>
          <w:rStyle w:val="None"/>
          <w:sz w:val="24"/>
          <w:szCs w:val="24"/>
        </w:rPr>
        <w:t xml:space="preserve">, 34:1 (2013), 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51-55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“O’Neill and Autobiography,” in </w:t>
      </w:r>
      <w:r>
        <w:rPr>
          <w:rStyle w:val="None"/>
          <w:sz w:val="24"/>
          <w:szCs w:val="24"/>
          <w:u w:val="single"/>
        </w:rPr>
        <w:t>Eugene O’Neill: Critical Insights</w:t>
      </w:r>
      <w:r>
        <w:rPr>
          <w:rStyle w:val="None"/>
          <w:sz w:val="24"/>
          <w:szCs w:val="24"/>
        </w:rPr>
        <w:t xml:space="preserve">, ed. by Steven F. Bloom 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(EBSCO, 2012), 205-221.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“The Port Saïd Incident: Eugene O’Neill and Carlotta Monterey at Sea,” </w:t>
      </w:r>
      <w:r>
        <w:rPr>
          <w:rStyle w:val="None"/>
          <w:sz w:val="24"/>
          <w:szCs w:val="24"/>
          <w:u w:val="single"/>
        </w:rPr>
        <w:t xml:space="preserve">Eugene O’Neill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Review</w:t>
      </w:r>
      <w:r>
        <w:rPr>
          <w:rStyle w:val="None"/>
          <w:sz w:val="24"/>
          <w:szCs w:val="24"/>
        </w:rPr>
        <w:t xml:space="preserve">, 33:2 (2012), 233-272 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“Agnes Boulton,” “Oona O’Neill, “Shane O’Neill,” and “O’Neill’s Biographers,” entries in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Critical Companion to Eugene O’Neill</w:t>
      </w:r>
      <w:r>
        <w:rPr>
          <w:rStyle w:val="None"/>
          <w:sz w:val="24"/>
          <w:szCs w:val="24"/>
        </w:rPr>
        <w:t>, edited by Robert Dowling (Facts on File, 2009)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“Hammerman’s O’Neill,” </w:t>
      </w:r>
      <w:r>
        <w:rPr>
          <w:rStyle w:val="None"/>
          <w:sz w:val="24"/>
          <w:szCs w:val="24"/>
          <w:u w:val="single"/>
        </w:rPr>
        <w:t>ZYZZYVA</w:t>
      </w:r>
      <w:r>
        <w:rPr>
          <w:rStyle w:val="None"/>
          <w:sz w:val="24"/>
          <w:szCs w:val="24"/>
        </w:rPr>
        <w:t>, 24:3 (Winter 2008), 135-55.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“Nothing Gained,” </w:t>
      </w:r>
      <w:r>
        <w:rPr>
          <w:rStyle w:val="None"/>
          <w:sz w:val="24"/>
          <w:szCs w:val="24"/>
          <w:u w:val="single"/>
        </w:rPr>
        <w:t>The Oldest We’ve Ever Been: Seven True Stories of Midlife Transition</w:t>
      </w:r>
      <w:r>
        <w:rPr>
          <w:rStyle w:val="None"/>
          <w:sz w:val="24"/>
          <w:szCs w:val="24"/>
        </w:rPr>
        <w:t xml:space="preserve">,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edited by Maud Lavin (Tucson: University of Arizona Press, 2008), 1-24.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“What Did Eugene O’Neill Look Like </w:t>
      </w:r>
      <w:proofErr w:type="gramStart"/>
      <w:r>
        <w:rPr>
          <w:rStyle w:val="None"/>
          <w:sz w:val="24"/>
          <w:szCs w:val="24"/>
        </w:rPr>
        <w:t>Naked?:</w:t>
      </w:r>
      <w:proofErr w:type="gramEnd"/>
      <w:r>
        <w:rPr>
          <w:rStyle w:val="None"/>
          <w:sz w:val="24"/>
          <w:szCs w:val="24"/>
        </w:rPr>
        <w:t xml:space="preserve"> </w:t>
      </w:r>
      <w:r>
        <w:rPr>
          <w:rStyle w:val="None"/>
          <w:sz w:val="24"/>
          <w:szCs w:val="24"/>
          <w:u w:val="single"/>
        </w:rPr>
        <w:t>Trouble in the Flesh</w:t>
      </w:r>
      <w:r>
        <w:rPr>
          <w:rStyle w:val="None"/>
          <w:sz w:val="24"/>
          <w:szCs w:val="24"/>
        </w:rPr>
        <w:t xml:space="preserve">,” </w:t>
      </w:r>
      <w:r>
        <w:rPr>
          <w:rStyle w:val="None"/>
          <w:sz w:val="24"/>
          <w:szCs w:val="24"/>
          <w:u w:val="single"/>
        </w:rPr>
        <w:t>eONeill.com Essays</w:t>
      </w:r>
      <w:r>
        <w:rPr>
          <w:rStyle w:val="None"/>
          <w:sz w:val="24"/>
          <w:szCs w:val="24"/>
        </w:rPr>
        <w:t xml:space="preserve">, 1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(2006) http://eoneill.com/library/laconics/1/1b.htm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“</w:t>
      </w:r>
      <w:proofErr w:type="spellStart"/>
      <w:r>
        <w:rPr>
          <w:rStyle w:val="None"/>
          <w:sz w:val="24"/>
          <w:szCs w:val="24"/>
        </w:rPr>
        <w:t>Oresteian</w:t>
      </w:r>
      <w:proofErr w:type="spellEnd"/>
      <w:r>
        <w:rPr>
          <w:rStyle w:val="None"/>
          <w:sz w:val="24"/>
          <w:szCs w:val="24"/>
        </w:rPr>
        <w:t xml:space="preserve"> Structures in </w:t>
      </w:r>
      <w:r>
        <w:rPr>
          <w:rStyle w:val="None"/>
          <w:sz w:val="24"/>
          <w:szCs w:val="24"/>
          <w:u w:val="single"/>
        </w:rPr>
        <w:t>The Iceman Cometh</w:t>
      </w:r>
      <w:r>
        <w:rPr>
          <w:rStyle w:val="None"/>
          <w:sz w:val="24"/>
          <w:szCs w:val="24"/>
        </w:rPr>
        <w:t xml:space="preserve">,” </w:t>
      </w:r>
      <w:r>
        <w:rPr>
          <w:rStyle w:val="None"/>
          <w:sz w:val="24"/>
          <w:szCs w:val="24"/>
          <w:u w:val="single"/>
        </w:rPr>
        <w:t>Eugene O'Neill Review</w:t>
      </w:r>
      <w:r>
        <w:rPr>
          <w:rStyle w:val="None"/>
          <w:sz w:val="24"/>
          <w:szCs w:val="24"/>
        </w:rPr>
        <w:t>, 27 (2005), 126-34.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“The O’Neill of Pulp Fiction,” </w:t>
      </w:r>
      <w:r>
        <w:rPr>
          <w:rStyle w:val="None"/>
          <w:sz w:val="24"/>
          <w:szCs w:val="24"/>
          <w:u w:val="single"/>
        </w:rPr>
        <w:t>Eugene O'Neill Review</w:t>
      </w:r>
      <w:r>
        <w:rPr>
          <w:rStyle w:val="None"/>
          <w:sz w:val="24"/>
          <w:szCs w:val="24"/>
        </w:rPr>
        <w:t>, 26 (2004), 105-117.</w:t>
      </w:r>
    </w:p>
    <w:p w:rsidR="009E3F1C" w:rsidRDefault="00000000">
      <w:pPr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</w:rPr>
        <w:t xml:space="preserve">“Performing the Holy Ghost: Revelations of Edward Irving in 1830-31,” </w:t>
      </w:r>
      <w:r>
        <w:rPr>
          <w:rStyle w:val="None"/>
          <w:sz w:val="24"/>
          <w:szCs w:val="24"/>
          <w:u w:val="single"/>
        </w:rPr>
        <w:t xml:space="preserve">Journal of Religion and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Theatre</w:t>
      </w:r>
      <w:r>
        <w:rPr>
          <w:rStyle w:val="None"/>
          <w:sz w:val="24"/>
          <w:szCs w:val="24"/>
        </w:rPr>
        <w:t>, 1:1 (2002), 29-56.</w:t>
      </w:r>
    </w:p>
    <w:p w:rsidR="009E3F1C" w:rsidRDefault="00000000">
      <w:pPr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</w:rPr>
        <w:t xml:space="preserve">"'Our Home! </w:t>
      </w:r>
      <w:r>
        <w:rPr>
          <w:rStyle w:val="None"/>
          <w:sz w:val="24"/>
          <w:szCs w:val="24"/>
          <w:u w:val="single"/>
        </w:rPr>
        <w:t>Our Home!</w:t>
      </w:r>
      <w:r>
        <w:rPr>
          <w:rStyle w:val="None"/>
          <w:sz w:val="24"/>
          <w:szCs w:val="24"/>
        </w:rPr>
        <w:t xml:space="preserve">': Eugene O'Neill and Agnes Boulton at Spithead," </w:t>
      </w:r>
      <w:r>
        <w:rPr>
          <w:rStyle w:val="None"/>
          <w:sz w:val="24"/>
          <w:szCs w:val="24"/>
          <w:u w:val="single"/>
        </w:rPr>
        <w:t xml:space="preserve">Eugene O'Neill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Review</w:t>
      </w:r>
      <w:r>
        <w:rPr>
          <w:rStyle w:val="None"/>
          <w:sz w:val="24"/>
          <w:szCs w:val="24"/>
        </w:rPr>
        <w:t>, 25:1-2 (2001), 60-69.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Review of Stephen A. Black, </w:t>
      </w:r>
      <w:r>
        <w:rPr>
          <w:rStyle w:val="None"/>
          <w:i/>
          <w:iCs/>
          <w:sz w:val="24"/>
          <w:szCs w:val="24"/>
        </w:rPr>
        <w:t>Eugene O’Neill: Beyond Mourning and Tragedy,</w:t>
      </w:r>
      <w:r>
        <w:rPr>
          <w:rStyle w:val="None"/>
          <w:sz w:val="24"/>
          <w:szCs w:val="24"/>
        </w:rPr>
        <w:t xml:space="preserve">" </w:t>
      </w:r>
      <w:r>
        <w:rPr>
          <w:rStyle w:val="None"/>
          <w:sz w:val="24"/>
          <w:szCs w:val="24"/>
          <w:u w:val="single"/>
        </w:rPr>
        <w:t>Theatre Survey</w:t>
      </w:r>
      <w:r>
        <w:rPr>
          <w:rStyle w:val="None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42:1 (May 2001), 121-124</w:t>
      </w:r>
    </w:p>
    <w:p w:rsidR="009E3F1C" w:rsidRDefault="00000000">
      <w:pPr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</w:rPr>
        <w:t xml:space="preserve">Everyman in His Drama: Erin Cressida Wilson's </w:t>
      </w:r>
      <w:r>
        <w:rPr>
          <w:rStyle w:val="None"/>
          <w:sz w:val="24"/>
          <w:szCs w:val="24"/>
          <w:u w:val="single"/>
        </w:rPr>
        <w:t>The Trail of Her Inner Thigh</w:t>
      </w:r>
      <w:r>
        <w:rPr>
          <w:rStyle w:val="None"/>
          <w:sz w:val="24"/>
          <w:szCs w:val="24"/>
        </w:rPr>
        <w:t xml:space="preserve">," </w:t>
      </w:r>
      <w:r>
        <w:rPr>
          <w:rStyle w:val="None"/>
          <w:sz w:val="24"/>
          <w:szCs w:val="24"/>
          <w:u w:val="single"/>
        </w:rPr>
        <w:t xml:space="preserve">South Atlantic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Quarterly</w:t>
      </w:r>
      <w:r>
        <w:rPr>
          <w:rStyle w:val="None"/>
          <w:sz w:val="24"/>
          <w:szCs w:val="24"/>
        </w:rPr>
        <w:t>, 99:2-3 (2000), 517-520.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"</w:t>
      </w:r>
      <w:proofErr w:type="spellStart"/>
      <w:r>
        <w:rPr>
          <w:rStyle w:val="None"/>
          <w:sz w:val="24"/>
          <w:szCs w:val="24"/>
        </w:rPr>
        <w:t>Kriticno</w:t>
      </w:r>
      <w:proofErr w:type="spellEnd"/>
      <w:r>
        <w:rPr>
          <w:rStyle w:val="None"/>
          <w:sz w:val="24"/>
          <w:szCs w:val="24"/>
        </w:rPr>
        <w:t xml:space="preserve"> </w:t>
      </w:r>
      <w:proofErr w:type="spellStart"/>
      <w:r>
        <w:rPr>
          <w:rStyle w:val="None"/>
          <w:sz w:val="24"/>
          <w:szCs w:val="24"/>
        </w:rPr>
        <w:t>razdoblje</w:t>
      </w:r>
      <w:proofErr w:type="spellEnd"/>
      <w:r>
        <w:rPr>
          <w:rStyle w:val="None"/>
          <w:sz w:val="24"/>
          <w:szCs w:val="24"/>
        </w:rPr>
        <w:t xml:space="preserve"> </w:t>
      </w:r>
      <w:proofErr w:type="spellStart"/>
      <w:r>
        <w:rPr>
          <w:rStyle w:val="None"/>
          <w:sz w:val="24"/>
          <w:szCs w:val="24"/>
        </w:rPr>
        <w:t>razotkrivanja</w:t>
      </w:r>
      <w:proofErr w:type="spellEnd"/>
      <w:r>
        <w:rPr>
          <w:rStyle w:val="None"/>
          <w:sz w:val="24"/>
          <w:szCs w:val="24"/>
        </w:rPr>
        <w:t xml:space="preserve"> u </w:t>
      </w:r>
      <w:proofErr w:type="spellStart"/>
      <w:r>
        <w:rPr>
          <w:rStyle w:val="None"/>
          <w:sz w:val="24"/>
          <w:szCs w:val="24"/>
        </w:rPr>
        <w:t>hrvatskom</w:t>
      </w:r>
      <w:proofErr w:type="spellEnd"/>
      <w:r>
        <w:rPr>
          <w:rStyle w:val="None"/>
          <w:sz w:val="24"/>
          <w:szCs w:val="24"/>
        </w:rPr>
        <w:t xml:space="preserve"> </w:t>
      </w:r>
      <w:proofErr w:type="spellStart"/>
      <w:r>
        <w:rPr>
          <w:rStyle w:val="None"/>
          <w:sz w:val="24"/>
          <w:szCs w:val="24"/>
        </w:rPr>
        <w:t>kazalištu</w:t>
      </w:r>
      <w:proofErr w:type="spellEnd"/>
      <w:r>
        <w:rPr>
          <w:rStyle w:val="None"/>
          <w:sz w:val="24"/>
          <w:szCs w:val="24"/>
        </w:rPr>
        <w:t xml:space="preserve">," </w:t>
      </w:r>
      <w:proofErr w:type="spellStart"/>
      <w:r>
        <w:rPr>
          <w:rStyle w:val="None"/>
          <w:sz w:val="24"/>
          <w:szCs w:val="24"/>
          <w:u w:val="single"/>
        </w:rPr>
        <w:t>Kazalište</w:t>
      </w:r>
      <w:proofErr w:type="spellEnd"/>
      <w:r>
        <w:rPr>
          <w:rStyle w:val="None"/>
          <w:sz w:val="24"/>
          <w:szCs w:val="24"/>
        </w:rPr>
        <w:t>, 3-4 (2000), 120-21.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"Tama u "</w:t>
      </w:r>
      <w:proofErr w:type="spellStart"/>
      <w:r>
        <w:rPr>
          <w:rStyle w:val="None"/>
          <w:sz w:val="24"/>
          <w:szCs w:val="24"/>
        </w:rPr>
        <w:t>mjestu</w:t>
      </w:r>
      <w:proofErr w:type="spellEnd"/>
      <w:r>
        <w:rPr>
          <w:rStyle w:val="None"/>
          <w:sz w:val="24"/>
          <w:szCs w:val="24"/>
        </w:rPr>
        <w:t xml:space="preserve"> </w:t>
      </w:r>
      <w:proofErr w:type="spellStart"/>
      <w:r>
        <w:rPr>
          <w:rStyle w:val="None"/>
          <w:sz w:val="24"/>
          <w:szCs w:val="24"/>
        </w:rPr>
        <w:t>svjetla</w:t>
      </w:r>
      <w:proofErr w:type="spellEnd"/>
      <w:r>
        <w:rPr>
          <w:rStyle w:val="None"/>
          <w:sz w:val="24"/>
          <w:szCs w:val="24"/>
        </w:rPr>
        <w:t xml:space="preserve"> I </w:t>
      </w:r>
      <w:proofErr w:type="spellStart"/>
      <w:r>
        <w:rPr>
          <w:rStyle w:val="None"/>
          <w:sz w:val="24"/>
          <w:szCs w:val="24"/>
        </w:rPr>
        <w:t>krivnje</w:t>
      </w:r>
      <w:proofErr w:type="spellEnd"/>
      <w:r>
        <w:rPr>
          <w:rStyle w:val="None"/>
          <w:sz w:val="24"/>
          <w:szCs w:val="24"/>
        </w:rPr>
        <w:t xml:space="preserve">": </w:t>
      </w:r>
      <w:proofErr w:type="spellStart"/>
      <w:r>
        <w:rPr>
          <w:rStyle w:val="None"/>
          <w:sz w:val="24"/>
          <w:szCs w:val="24"/>
        </w:rPr>
        <w:t>kritiki</w:t>
      </w:r>
      <w:proofErr w:type="spellEnd"/>
      <w:r>
        <w:rPr>
          <w:rStyle w:val="None"/>
          <w:sz w:val="24"/>
          <w:szCs w:val="24"/>
        </w:rPr>
        <w:t xml:space="preserve"> </w:t>
      </w:r>
      <w:proofErr w:type="spellStart"/>
      <w:r>
        <w:rPr>
          <w:rStyle w:val="None"/>
          <w:sz w:val="24"/>
          <w:szCs w:val="24"/>
        </w:rPr>
        <w:t>pogled</w:t>
      </w:r>
      <w:proofErr w:type="spellEnd"/>
      <w:r>
        <w:rPr>
          <w:rStyle w:val="None"/>
          <w:sz w:val="24"/>
          <w:szCs w:val="24"/>
        </w:rPr>
        <w:t xml:space="preserve"> </w:t>
      </w:r>
      <w:proofErr w:type="spellStart"/>
      <w:r>
        <w:rPr>
          <w:rStyle w:val="None"/>
          <w:sz w:val="24"/>
          <w:szCs w:val="24"/>
        </w:rPr>
        <w:t>na</w:t>
      </w:r>
      <w:proofErr w:type="spellEnd"/>
      <w:r>
        <w:rPr>
          <w:rStyle w:val="None"/>
          <w:sz w:val="24"/>
          <w:szCs w:val="24"/>
        </w:rPr>
        <w:t xml:space="preserve"> </w:t>
      </w:r>
      <w:proofErr w:type="spellStart"/>
      <w:r>
        <w:rPr>
          <w:rStyle w:val="None"/>
          <w:sz w:val="24"/>
          <w:szCs w:val="24"/>
        </w:rPr>
        <w:t>Kaliforniju</w:t>
      </w:r>
      <w:proofErr w:type="spellEnd"/>
      <w:r>
        <w:rPr>
          <w:rStyle w:val="None"/>
          <w:sz w:val="24"/>
          <w:szCs w:val="24"/>
        </w:rPr>
        <w:t xml:space="preserve">," </w:t>
      </w:r>
      <w:proofErr w:type="spellStart"/>
      <w:r>
        <w:rPr>
          <w:rStyle w:val="None"/>
          <w:sz w:val="24"/>
          <w:szCs w:val="24"/>
          <w:u w:val="single"/>
        </w:rPr>
        <w:t>Kazalište</w:t>
      </w:r>
      <w:proofErr w:type="spellEnd"/>
      <w:r>
        <w:rPr>
          <w:rStyle w:val="None"/>
          <w:sz w:val="24"/>
          <w:szCs w:val="24"/>
        </w:rPr>
        <w:t>, 3-4 (2000), 134-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>43.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"'Shadow of a </w:t>
      </w:r>
      <w:proofErr w:type="spellStart"/>
      <w:r>
        <w:rPr>
          <w:rStyle w:val="None"/>
          <w:sz w:val="24"/>
          <w:szCs w:val="24"/>
        </w:rPr>
        <w:t>Mesmeriser</w:t>
      </w:r>
      <w:proofErr w:type="spellEnd"/>
      <w:r>
        <w:rPr>
          <w:rStyle w:val="None"/>
          <w:sz w:val="24"/>
          <w:szCs w:val="24"/>
        </w:rPr>
        <w:t xml:space="preserve">': The Female Body on the 'Dark' Stage," </w:t>
      </w:r>
      <w:r>
        <w:rPr>
          <w:rStyle w:val="None"/>
          <w:sz w:val="24"/>
          <w:szCs w:val="24"/>
          <w:u w:val="single"/>
        </w:rPr>
        <w:t>Theatre Journal</w:t>
      </w:r>
      <w:r>
        <w:rPr>
          <w:rStyle w:val="None"/>
          <w:sz w:val="24"/>
          <w:szCs w:val="24"/>
        </w:rPr>
        <w:t xml:space="preserve">, 49:2 (May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1997), 189-207.</w:t>
      </w:r>
    </w:p>
    <w:p w:rsidR="009E3F1C" w:rsidRDefault="00000000">
      <w:pPr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</w:rPr>
        <w:t xml:space="preserve">"History and Theatre: Reweaving the Afterpiece" in </w:t>
      </w:r>
      <w:r>
        <w:rPr>
          <w:rStyle w:val="None"/>
          <w:sz w:val="24"/>
          <w:szCs w:val="24"/>
          <w:u w:val="single"/>
        </w:rPr>
        <w:t xml:space="preserve">History and . . .: Histories within the Human 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Sciences</w:t>
      </w:r>
      <w:r>
        <w:rPr>
          <w:rStyle w:val="None"/>
          <w:sz w:val="24"/>
          <w:szCs w:val="24"/>
        </w:rPr>
        <w:t xml:space="preserve">, edited by Ralph Cohen and Michael S. Roth (Charlottesville, Va.: University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Press of Virginia, 1995).</w:t>
      </w:r>
    </w:p>
    <w:p w:rsidR="009E3F1C" w:rsidRDefault="00000000">
      <w:pPr>
        <w:contextualSpacing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"Beyond 'A Certain Chain of Reasoning': Wallace Shawn's </w:t>
      </w:r>
      <w:r>
        <w:rPr>
          <w:rStyle w:val="None"/>
          <w:sz w:val="24"/>
          <w:szCs w:val="24"/>
          <w:u w:val="single"/>
        </w:rPr>
        <w:t>Aunt Dan and Lemon</w:t>
      </w:r>
      <w:r>
        <w:rPr>
          <w:rStyle w:val="None"/>
          <w:sz w:val="24"/>
          <w:szCs w:val="24"/>
        </w:rPr>
        <w:t xml:space="preserve">," </w:t>
      </w:r>
      <w:r>
        <w:rPr>
          <w:rStyle w:val="None"/>
          <w:sz w:val="24"/>
          <w:szCs w:val="24"/>
          <w:u w:val="single"/>
        </w:rPr>
        <w:t xml:space="preserve">Journal of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American Drama and Theatre</w:t>
      </w:r>
      <w:r>
        <w:rPr>
          <w:rStyle w:val="None"/>
          <w:sz w:val="24"/>
          <w:szCs w:val="24"/>
        </w:rPr>
        <w:t>, 6:1 (Spring 1994), 61-78.</w:t>
      </w:r>
    </w:p>
    <w:p w:rsidR="009E3F1C" w:rsidRDefault="00000000" w:rsidP="00511C3A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"When Theatre Becomes History: Final Curtains on the Victorian Stage," </w:t>
      </w:r>
      <w:r>
        <w:rPr>
          <w:rStyle w:val="None"/>
          <w:sz w:val="24"/>
          <w:szCs w:val="24"/>
          <w:u w:val="single"/>
        </w:rPr>
        <w:t>Victorian Studies</w:t>
      </w:r>
      <w:r>
        <w:rPr>
          <w:rStyle w:val="None"/>
          <w:sz w:val="24"/>
          <w:szCs w:val="24"/>
        </w:rPr>
        <w:t xml:space="preserve">, 6:1 </w:t>
      </w:r>
    </w:p>
    <w:p w:rsidR="009E3F1C" w:rsidRDefault="00000000" w:rsidP="00511C3A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(Fall 1992), 53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rFonts w:ascii="Arial Unicode MS" w:hAnsi="Arial Unicode MS"/>
          <w:sz w:val="24"/>
          <w:szCs w:val="24"/>
        </w:rPr>
        <w:t>-</w:t>
      </w:r>
      <w:r>
        <w:rPr>
          <w:rStyle w:val="None"/>
          <w:sz w:val="24"/>
          <w:szCs w:val="24"/>
        </w:rPr>
        <w:t>61.</w:t>
      </w:r>
    </w:p>
    <w:p w:rsidR="009E3F1C" w:rsidRDefault="00000000" w:rsidP="00511C3A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"The Portrayal of Darkness and Sixth Sense on the Nineteenth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 xml:space="preserve">Century English Stage," </w:t>
      </w:r>
      <w:r>
        <w:rPr>
          <w:rStyle w:val="None"/>
          <w:sz w:val="24"/>
          <w:szCs w:val="24"/>
          <w:u w:val="single"/>
        </w:rPr>
        <w:t xml:space="preserve">Theatre </w:t>
      </w:r>
      <w:r>
        <w:rPr>
          <w:rStyle w:val="None"/>
          <w:sz w:val="24"/>
          <w:szCs w:val="24"/>
        </w:rPr>
        <w:tab/>
      </w:r>
    </w:p>
    <w:p w:rsidR="009E3F1C" w:rsidRDefault="00000000" w:rsidP="00511C3A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Survey</w:t>
      </w:r>
      <w:r>
        <w:rPr>
          <w:rStyle w:val="None"/>
          <w:sz w:val="24"/>
          <w:szCs w:val="24"/>
        </w:rPr>
        <w:t>, 34:2 (May 1993), 33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rFonts w:ascii="Arial Unicode MS" w:hAnsi="Arial Unicode MS"/>
          <w:sz w:val="24"/>
          <w:szCs w:val="24"/>
        </w:rPr>
        <w:t>-</w:t>
      </w:r>
      <w:r>
        <w:rPr>
          <w:rStyle w:val="None"/>
          <w:sz w:val="24"/>
          <w:szCs w:val="24"/>
        </w:rPr>
        <w:t>46.</w:t>
      </w:r>
    </w:p>
    <w:p w:rsidR="009E3F1C" w:rsidRDefault="00000000" w:rsidP="00511C3A">
      <w:pPr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</w:rPr>
        <w:t xml:space="preserve">"Dramaturgical Text and the Historical Record in the New Theatre: The Case of </w:t>
      </w:r>
      <w:proofErr w:type="spellStart"/>
      <w:r>
        <w:rPr>
          <w:rStyle w:val="None"/>
          <w:sz w:val="24"/>
          <w:szCs w:val="24"/>
          <w:u w:val="single"/>
        </w:rPr>
        <w:t>Rumstick</w:t>
      </w:r>
      <w:proofErr w:type="spellEnd"/>
      <w:r>
        <w:rPr>
          <w:rStyle w:val="None"/>
          <w:sz w:val="24"/>
          <w:szCs w:val="24"/>
          <w:u w:val="single"/>
        </w:rPr>
        <w:t xml:space="preserve">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Road</w:t>
      </w:r>
      <w:r>
        <w:rPr>
          <w:rStyle w:val="None"/>
          <w:sz w:val="24"/>
          <w:szCs w:val="24"/>
        </w:rPr>
        <w:t xml:space="preserve">," </w:t>
      </w:r>
      <w:r>
        <w:rPr>
          <w:rStyle w:val="None"/>
          <w:sz w:val="24"/>
          <w:szCs w:val="24"/>
          <w:u w:val="single"/>
        </w:rPr>
        <w:t>Journal of Dramatic Theory and Criticism</w:t>
      </w:r>
      <w:r>
        <w:rPr>
          <w:rStyle w:val="None"/>
          <w:sz w:val="24"/>
          <w:szCs w:val="24"/>
        </w:rPr>
        <w:t>, 7: 2 (Fall 1992) 71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rFonts w:ascii="Arial Unicode MS" w:hAnsi="Arial Unicode MS"/>
          <w:sz w:val="24"/>
          <w:szCs w:val="24"/>
        </w:rPr>
        <w:t>-</w:t>
      </w:r>
      <w:r>
        <w:rPr>
          <w:rStyle w:val="None"/>
          <w:sz w:val="24"/>
          <w:szCs w:val="24"/>
        </w:rPr>
        <w:t>87.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"Dionysus in Santa Barbara: Wallace Shawn's </w:t>
      </w:r>
      <w:proofErr w:type="spellStart"/>
      <w:r>
        <w:rPr>
          <w:rStyle w:val="None"/>
          <w:sz w:val="24"/>
          <w:szCs w:val="24"/>
        </w:rPr>
        <w:t>Euripidean</w:t>
      </w:r>
      <w:proofErr w:type="spellEnd"/>
      <w:r>
        <w:rPr>
          <w:rStyle w:val="None"/>
          <w:sz w:val="24"/>
          <w:szCs w:val="24"/>
        </w:rPr>
        <w:t xml:space="preserve"> </w:t>
      </w:r>
      <w:r>
        <w:rPr>
          <w:rStyle w:val="None"/>
          <w:sz w:val="24"/>
          <w:szCs w:val="24"/>
          <w:u w:val="single"/>
        </w:rPr>
        <w:t>Fever</w:t>
      </w:r>
      <w:r>
        <w:rPr>
          <w:rStyle w:val="None"/>
          <w:sz w:val="24"/>
          <w:szCs w:val="24"/>
        </w:rPr>
        <w:t xml:space="preserve">," </w:t>
      </w:r>
      <w:r>
        <w:rPr>
          <w:rStyle w:val="None"/>
          <w:sz w:val="24"/>
          <w:szCs w:val="24"/>
          <w:u w:val="single"/>
        </w:rPr>
        <w:t>Theater</w:t>
      </w:r>
      <w:r>
        <w:rPr>
          <w:rStyle w:val="None"/>
          <w:sz w:val="24"/>
          <w:szCs w:val="24"/>
        </w:rPr>
        <w:t xml:space="preserve">, 22:1 (Winter 1992), 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lastRenderedPageBreak/>
        <w:t>83-87.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"Good and 'Bad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>d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proofErr w:type="spellStart"/>
      <w:r>
        <w:rPr>
          <w:rStyle w:val="None"/>
          <w:sz w:val="24"/>
          <w:szCs w:val="24"/>
        </w:rPr>
        <w:t>d</w:t>
      </w:r>
      <w:proofErr w:type="spellEnd"/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proofErr w:type="spellStart"/>
      <w:r>
        <w:rPr>
          <w:rStyle w:val="None"/>
          <w:sz w:val="24"/>
          <w:szCs w:val="24"/>
        </w:rPr>
        <w:t>d</w:t>
      </w:r>
      <w:proofErr w:type="spellEnd"/>
      <w:r>
        <w:rPr>
          <w:rStyle w:val="None"/>
          <w:sz w:val="24"/>
          <w:szCs w:val="24"/>
        </w:rPr>
        <w:t xml:space="preserve">' Storytelling: John O'Neal's Junebug </w:t>
      </w:r>
      <w:proofErr w:type="spellStart"/>
      <w:r>
        <w:rPr>
          <w:rStyle w:val="None"/>
          <w:sz w:val="24"/>
          <w:szCs w:val="24"/>
        </w:rPr>
        <w:t>Jabbo</w:t>
      </w:r>
      <w:proofErr w:type="spellEnd"/>
      <w:r>
        <w:rPr>
          <w:rStyle w:val="None"/>
          <w:sz w:val="24"/>
          <w:szCs w:val="24"/>
        </w:rPr>
        <w:t xml:space="preserve"> Jones," </w:t>
      </w:r>
      <w:r>
        <w:rPr>
          <w:rStyle w:val="None"/>
          <w:sz w:val="24"/>
          <w:szCs w:val="24"/>
          <w:u w:val="single"/>
        </w:rPr>
        <w:t>Theater</w:t>
      </w:r>
      <w:r>
        <w:rPr>
          <w:rStyle w:val="None"/>
          <w:sz w:val="24"/>
          <w:szCs w:val="24"/>
        </w:rPr>
        <w:t xml:space="preserve">, 20:1 (Winter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1988), 73-83.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"'It Brought the World to This Coast:' The World Premiere of Eugene O'Neill's </w:t>
      </w:r>
      <w:r>
        <w:rPr>
          <w:rStyle w:val="None"/>
          <w:sz w:val="24"/>
          <w:szCs w:val="24"/>
          <w:u w:val="single"/>
        </w:rPr>
        <w:t>Lazarus Laughed</w:t>
      </w:r>
      <w:r>
        <w:rPr>
          <w:rStyle w:val="None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  <w:t xml:space="preserve">at the Pasadena Community Playhouse," </w:t>
      </w:r>
      <w:r>
        <w:rPr>
          <w:rStyle w:val="None"/>
          <w:sz w:val="24"/>
          <w:szCs w:val="24"/>
          <w:u w:val="single"/>
        </w:rPr>
        <w:t>Theatre Survey</w:t>
      </w:r>
      <w:r>
        <w:rPr>
          <w:rStyle w:val="None"/>
          <w:sz w:val="24"/>
          <w:szCs w:val="24"/>
        </w:rPr>
        <w:t>, 29:1 (May 1988), 1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rFonts w:ascii="Arial Unicode MS" w:hAnsi="Arial Unicode MS"/>
          <w:sz w:val="24"/>
          <w:szCs w:val="24"/>
        </w:rPr>
        <w:t>-</w:t>
      </w:r>
      <w:r>
        <w:rPr>
          <w:rStyle w:val="None"/>
          <w:sz w:val="24"/>
          <w:szCs w:val="24"/>
        </w:rPr>
        <w:t>36.</w:t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“Robert Auletta’s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Ajax</w:t>
      </w:r>
      <w:r>
        <w:rPr>
          <w:rStyle w:val="None"/>
          <w:rFonts w:ascii="Times New Roman" w:hAnsi="Times New Roman"/>
          <w:sz w:val="24"/>
          <w:szCs w:val="24"/>
        </w:rPr>
        <w:t xml:space="preserve">: The American National Theater Production,”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Theater</w:t>
      </w:r>
      <w:r>
        <w:rPr>
          <w:rStyle w:val="None"/>
          <w:rFonts w:ascii="Times New Roman" w:hAnsi="Times New Roman"/>
          <w:sz w:val="24"/>
          <w:szCs w:val="24"/>
        </w:rPr>
        <w:t xml:space="preserve">, Fall/Winter 1986 </w:t>
      </w:r>
      <w:r>
        <w:rPr>
          <w:rStyle w:val="None"/>
          <w:rFonts w:ascii="Times New Roman" w:hAnsi="Times New Roman"/>
          <w:sz w:val="24"/>
          <w:szCs w:val="24"/>
        </w:rPr>
        <w:tab/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  <w:t>(17:1), 9-15.</w:t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“An ‘Exquisite Memory’: Bernard Shaw and Henry Irving at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Waterloo</w:t>
      </w:r>
      <w:r>
        <w:rPr>
          <w:rStyle w:val="None"/>
          <w:rFonts w:ascii="Times New Roman" w:hAnsi="Times New Roman"/>
          <w:sz w:val="24"/>
          <w:szCs w:val="24"/>
        </w:rPr>
        <w:t xml:space="preserve">,” in </w:t>
      </w:r>
      <w:r>
        <w:rPr>
          <w:rStyle w:val="None"/>
          <w:rFonts w:ascii="Times New Roman" w:hAnsi="Times New Roman"/>
          <w:sz w:val="24"/>
          <w:szCs w:val="24"/>
          <w:u w:val="single"/>
        </w:rPr>
        <w:t xml:space="preserve">Before His Eyes: 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  <w:u w:val="single"/>
        </w:rPr>
        <w:t>Essays in Honor of Stanley Kauffmann</w:t>
      </w:r>
      <w:r>
        <w:rPr>
          <w:rStyle w:val="None"/>
          <w:rFonts w:ascii="Times New Roman" w:hAnsi="Times New Roman"/>
          <w:sz w:val="24"/>
          <w:szCs w:val="24"/>
        </w:rPr>
        <w:t xml:space="preserve">, ed. Bert Cardullo (Washington, DC: University </w:t>
      </w:r>
      <w:r>
        <w:rPr>
          <w:rStyle w:val="None"/>
          <w:rFonts w:ascii="Times New Roman" w:hAnsi="Times New Roman"/>
          <w:sz w:val="24"/>
          <w:szCs w:val="24"/>
        </w:rPr>
        <w:tab/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  <w:t>Press of America, 1986), 35-49.</w:t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“The Sake of the Argument: A New American National Theater,”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Theater</w:t>
      </w:r>
      <w:r>
        <w:rPr>
          <w:rStyle w:val="None"/>
          <w:rFonts w:ascii="Times New Roman" w:hAnsi="Times New Roman"/>
          <w:sz w:val="24"/>
          <w:szCs w:val="24"/>
        </w:rPr>
        <w:t xml:space="preserve">, Summer/Fall 1985 </w:t>
      </w:r>
      <w:r>
        <w:rPr>
          <w:rStyle w:val="None"/>
          <w:rFonts w:ascii="Times New Roman" w:hAnsi="Times New Roman"/>
          <w:sz w:val="24"/>
          <w:szCs w:val="24"/>
        </w:rPr>
        <w:tab/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  <w:t>(16:3), 7-11.</w:t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“Blau-Blooded Thought: Recent Writings of Herbert Blau,”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Theater</w:t>
      </w:r>
      <w:r>
        <w:rPr>
          <w:rStyle w:val="None"/>
          <w:rFonts w:ascii="Times New Roman" w:hAnsi="Times New Roman"/>
          <w:sz w:val="24"/>
          <w:szCs w:val="24"/>
        </w:rPr>
        <w:t>, Winter 1985 (16:1), 80-85.</w:t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“Shameless Art: A review of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The Antitheatrical Prejudice</w:t>
      </w:r>
      <w:r>
        <w:rPr>
          <w:rStyle w:val="None"/>
          <w:rFonts w:ascii="Times New Roman" w:hAnsi="Times New Roman"/>
          <w:sz w:val="24"/>
          <w:szCs w:val="24"/>
        </w:rPr>
        <w:t xml:space="preserve"> by Jonas Barish,”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Theater</w:t>
      </w:r>
      <w:r>
        <w:rPr>
          <w:rStyle w:val="None"/>
          <w:rFonts w:ascii="Times New Roman" w:hAnsi="Times New Roman"/>
          <w:sz w:val="24"/>
          <w:szCs w:val="24"/>
        </w:rPr>
        <w:t xml:space="preserve">, Spring </w:t>
      </w:r>
      <w:r>
        <w:rPr>
          <w:rStyle w:val="None"/>
          <w:rFonts w:ascii="Times New Roman" w:hAnsi="Times New Roman"/>
          <w:sz w:val="24"/>
          <w:szCs w:val="24"/>
        </w:rPr>
        <w:tab/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  <w:t>1982 (13:2), 70-76.</w:t>
      </w:r>
    </w:p>
    <w:p w:rsidR="009E3F1C" w:rsidRDefault="00000000">
      <w:pPr>
        <w:pStyle w:val="NormalWeb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“The First Films of the Lumière Brothers,”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The Bennington Review</w:t>
      </w:r>
      <w:r>
        <w:rPr>
          <w:rStyle w:val="None"/>
          <w:rFonts w:ascii="Times New Roman" w:hAnsi="Times New Roman"/>
          <w:sz w:val="24"/>
          <w:szCs w:val="24"/>
        </w:rPr>
        <w:t>, December 1981 (12), 2-13.</w:t>
      </w:r>
    </w:p>
    <w:p w:rsidR="009E3F1C" w:rsidRDefault="009E3F1C">
      <w:pPr>
        <w:rPr>
          <w:rStyle w:val="None"/>
          <w:sz w:val="24"/>
          <w:szCs w:val="24"/>
        </w:rPr>
      </w:pP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Grants and Academic Honors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2018: Travis Bogard Artist-in-Residence, Tao House, Eugene O’Neill Foundation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2017: Eugene O’Neill Medallion, Eugene O’Neill Society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2017: PROSE Award in Literature for </w:t>
      </w:r>
      <w:r>
        <w:rPr>
          <w:rStyle w:val="None"/>
          <w:sz w:val="24"/>
          <w:szCs w:val="24"/>
          <w:u w:val="single"/>
        </w:rPr>
        <w:t>Long Day’s Journey</w:t>
      </w:r>
      <w:r>
        <w:rPr>
          <w:rStyle w:val="None"/>
          <w:sz w:val="24"/>
          <w:szCs w:val="24"/>
        </w:rPr>
        <w:t xml:space="preserve"> (multimedia edition)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2017: Academic Senate Research Grant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2011: Academic Senate Research Grant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2009: Academic Senate Research Grant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2008: Academic Senate Research Grant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2006: Academic Senate Research Grant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2002: Academic Senate Research Grant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1999: Academic Senate Research Grant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1998: University of California President's Fellowship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1998: Mellon Fellowship, Harry Ransom Center, University of Texas, Austin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1994: Joe A. Calloway Prize for Best Book on Theatre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1994: Honorable Mention, Barnard Hewitt Award for Theatre Research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1994: Regents' Fellowship, University of California, Santa Barbara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1993: National Endowment for the Humanities Travel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>to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sz w:val="24"/>
          <w:szCs w:val="24"/>
        </w:rPr>
        <w:t>Collections Grant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1992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rFonts w:ascii="Arial Unicode MS" w:hAnsi="Arial Unicode MS"/>
          <w:sz w:val="24"/>
          <w:szCs w:val="24"/>
        </w:rPr>
        <w:t>-</w:t>
      </w:r>
      <w:r>
        <w:rPr>
          <w:rStyle w:val="None"/>
          <w:sz w:val="24"/>
          <w:szCs w:val="24"/>
        </w:rPr>
        <w:t>93: Regents' Junior Fellowship, University of California, Santa Barbara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1991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rFonts w:ascii="Arial Unicode MS" w:hAnsi="Arial Unicode MS"/>
          <w:sz w:val="24"/>
          <w:szCs w:val="24"/>
        </w:rPr>
        <w:t>-</w:t>
      </w:r>
      <w:r>
        <w:rPr>
          <w:rStyle w:val="None"/>
          <w:sz w:val="24"/>
          <w:szCs w:val="24"/>
        </w:rPr>
        <w:t>92: Regents' Junior Fellowship, University of California, Santa Barbara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1989</w:t>
      </w:r>
      <w:r>
        <w:rPr>
          <w:rStyle w:val="None"/>
          <w:rFonts w:ascii="Arial Unicode MS" w:hAnsi="Arial Unicode MS"/>
          <w:sz w:val="24"/>
          <w:szCs w:val="24"/>
        </w:rPr>
        <w:sym w:font="Arial Unicode MS" w:char="001E"/>
      </w:r>
      <w:r>
        <w:rPr>
          <w:rStyle w:val="None"/>
          <w:rFonts w:ascii="Arial Unicode MS" w:hAnsi="Arial Unicode MS"/>
          <w:sz w:val="24"/>
          <w:szCs w:val="24"/>
        </w:rPr>
        <w:t>-</w:t>
      </w:r>
      <w:r>
        <w:rPr>
          <w:rStyle w:val="None"/>
          <w:sz w:val="24"/>
          <w:szCs w:val="24"/>
        </w:rPr>
        <w:t>90: Regents' Junior Fellowship, University of California, Santa Barbara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1985: National Endowment for the Humanities Summer Stipend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1982: John W. Gassner Memorial Prize, Yale School of Drama</w:t>
      </w:r>
    </w:p>
    <w:p w:rsidR="009E3F1C" w:rsidRDefault="00000000">
      <w:pPr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1977: Walter Camp Prize, Yale College</w:t>
      </w:r>
    </w:p>
    <w:p w:rsidR="009E3F1C" w:rsidRDefault="009E3F1C">
      <w:pPr>
        <w:rPr>
          <w:rStyle w:val="None"/>
          <w:sz w:val="24"/>
          <w:szCs w:val="24"/>
        </w:rPr>
      </w:pPr>
    </w:p>
    <w:p w:rsidR="009E3F1C" w:rsidRDefault="00000000">
      <w:pPr>
        <w:pStyle w:val="Heading1"/>
      </w:pPr>
      <w:r>
        <w:rPr>
          <w:rStyle w:val="None"/>
        </w:rPr>
        <w:lastRenderedPageBreak/>
        <w:t>Conference Presentations</w:t>
      </w:r>
    </w:p>
    <w:p w:rsidR="009E3F1C" w:rsidRDefault="009E3F1C">
      <w:pPr>
        <w:rPr>
          <w:rStyle w:val="None"/>
          <w:b/>
          <w:bCs/>
          <w:sz w:val="24"/>
          <w:szCs w:val="24"/>
        </w:rPr>
      </w:pPr>
    </w:p>
    <w:p w:rsidR="009E3F1C" w:rsidRDefault="00000000">
      <w:pPr>
        <w:pStyle w:val="Heading3"/>
        <w:rPr>
          <w:rStyle w:val="None"/>
        </w:rPr>
      </w:pPr>
      <w:r>
        <w:rPr>
          <w:rStyle w:val="None"/>
        </w:rPr>
        <w:t>1992</w:t>
      </w:r>
      <w:r>
        <w:rPr>
          <w:rStyle w:val="None"/>
        </w:rPr>
        <w:tab/>
        <w:t xml:space="preserve">American Society for Theatre Research, Providence, RI, "The Portrayal of Darkness and Sixth Sense on the Nineteenth-Century English Stage" </w:t>
      </w:r>
    </w:p>
    <w:p w:rsidR="009E3F1C" w:rsidRDefault="00000000">
      <w:pPr>
        <w:pStyle w:val="Heading3"/>
        <w:rPr>
          <w:rStyle w:val="None"/>
        </w:rPr>
      </w:pPr>
      <w:r>
        <w:rPr>
          <w:rStyle w:val="None"/>
        </w:rPr>
        <w:t>1994</w:t>
      </w:r>
      <w:r>
        <w:rPr>
          <w:rStyle w:val="None"/>
        </w:rPr>
        <w:tab/>
        <w:t>UCSB LA: City of Exile Conference, "Dark Theatres in the `Bright, Guilty Place'"</w:t>
      </w:r>
      <w:r>
        <w:rPr>
          <w:rStyle w:val="None"/>
        </w:rPr>
        <w:tab/>
      </w:r>
    </w:p>
    <w:p w:rsidR="009E3F1C" w:rsidRDefault="00000000">
      <w:pPr>
        <w:pStyle w:val="Heading3"/>
        <w:rPr>
          <w:rStyle w:val="None"/>
        </w:rPr>
      </w:pPr>
      <w:r>
        <w:rPr>
          <w:rStyle w:val="None"/>
        </w:rPr>
        <w:t>1994</w:t>
      </w:r>
      <w:r>
        <w:rPr>
          <w:rStyle w:val="None"/>
        </w:rPr>
        <w:tab/>
        <w:t>American Society for Theatre Research, New York City, “Darkness in Los Angeles”.</w:t>
      </w:r>
    </w:p>
    <w:p w:rsidR="009E3F1C" w:rsidRDefault="00000000">
      <w:pPr>
        <w:pStyle w:val="Heading3"/>
        <w:rPr>
          <w:rStyle w:val="None"/>
        </w:rPr>
      </w:pPr>
      <w:r>
        <w:rPr>
          <w:rStyle w:val="None"/>
        </w:rPr>
        <w:t>1994</w:t>
      </w:r>
      <w:r>
        <w:rPr>
          <w:rStyle w:val="None"/>
        </w:rPr>
        <w:tab/>
        <w:t>New York University (Calloway Lecture) “Darkness Itself in the Theatre”</w:t>
      </w:r>
    </w:p>
    <w:p w:rsidR="009E3F1C" w:rsidRDefault="00000000">
      <w:pPr>
        <w:pStyle w:val="Heading3"/>
        <w:rPr>
          <w:rStyle w:val="None"/>
        </w:rPr>
      </w:pPr>
      <w:r>
        <w:rPr>
          <w:rStyle w:val="None"/>
        </w:rPr>
        <w:t>1996</w:t>
      </w:r>
      <w:r>
        <w:rPr>
          <w:rStyle w:val="None"/>
        </w:rPr>
        <w:tab/>
        <w:t xml:space="preserve">Performance Studies Conference, Evanston, Illinois “Shadow of a </w:t>
      </w:r>
      <w:proofErr w:type="spellStart"/>
      <w:r>
        <w:rPr>
          <w:rStyle w:val="None"/>
        </w:rPr>
        <w:t>Mesmeriser</w:t>
      </w:r>
      <w:proofErr w:type="spellEnd"/>
      <w:r>
        <w:rPr>
          <w:rStyle w:val="None"/>
        </w:rPr>
        <w:t>”</w:t>
      </w:r>
    </w:p>
    <w:p w:rsidR="009E3F1C" w:rsidRDefault="00000000">
      <w:pPr>
        <w:pStyle w:val="Heading3"/>
        <w:rPr>
          <w:rStyle w:val="None"/>
        </w:rPr>
      </w:pPr>
      <w:r>
        <w:rPr>
          <w:rStyle w:val="None"/>
        </w:rPr>
        <w:t>1996</w:t>
      </w:r>
      <w:r>
        <w:rPr>
          <w:rStyle w:val="None"/>
        </w:rPr>
        <w:tab/>
        <w:t>Theatre Libraries Association, Pasadena, California, “The Norman D. Philbrick Library of Theatre History: An Overview”</w:t>
      </w:r>
    </w:p>
    <w:p w:rsidR="009E3F1C" w:rsidRDefault="00000000">
      <w:pPr>
        <w:pStyle w:val="Heading3"/>
        <w:rPr>
          <w:rStyle w:val="None"/>
        </w:rPr>
      </w:pPr>
      <w:r>
        <w:rPr>
          <w:rStyle w:val="None"/>
        </w:rPr>
        <w:t>1997</w:t>
      </w:r>
      <w:r>
        <w:rPr>
          <w:rStyle w:val="None"/>
        </w:rPr>
        <w:tab/>
        <w:t>American Society for Theatre Research, San Antonio, Texas “Miscellaneous: The Staging of Everything Else”</w:t>
      </w:r>
    </w:p>
    <w:p w:rsidR="009E3F1C" w:rsidRDefault="00000000">
      <w:pPr>
        <w:pStyle w:val="Heading3"/>
      </w:pPr>
      <w:r>
        <w:rPr>
          <w:rStyle w:val="None"/>
        </w:rPr>
        <w:t>1997</w:t>
      </w:r>
      <w:r>
        <w:rPr>
          <w:rStyle w:val="None"/>
        </w:rPr>
        <w:tab/>
        <w:t>Osmania University, India, “The Emperor Jones in Blackface”</w:t>
      </w:r>
    </w:p>
    <w:p w:rsidR="009E3F1C" w:rsidRDefault="00000000">
      <w:pPr>
        <w:pStyle w:val="Heading3"/>
      </w:pPr>
      <w:r>
        <w:rPr>
          <w:rStyle w:val="None"/>
        </w:rPr>
        <w:t>1998</w:t>
      </w:r>
      <w:r>
        <w:rPr>
          <w:rStyle w:val="None"/>
        </w:rPr>
        <w:tab/>
        <w:t xml:space="preserve">University of Hyderabad, India, “The 60s in the 90s: Avant-Garde Theatre” </w:t>
      </w:r>
    </w:p>
    <w:p w:rsidR="009E3F1C" w:rsidRDefault="00000000">
      <w:pPr>
        <w:pStyle w:val="Heading3"/>
      </w:pPr>
      <w:r>
        <w:rPr>
          <w:rStyle w:val="None"/>
        </w:rPr>
        <w:t>1999</w:t>
      </w:r>
      <w:r>
        <w:rPr>
          <w:rStyle w:val="None"/>
        </w:rPr>
        <w:tab/>
        <w:t xml:space="preserve">American Society for Theatre </w:t>
      </w:r>
      <w:proofErr w:type="spellStart"/>
      <w:r>
        <w:rPr>
          <w:rStyle w:val="None"/>
        </w:rPr>
        <w:t>Resarch</w:t>
      </w:r>
      <w:proofErr w:type="spellEnd"/>
      <w:r>
        <w:rPr>
          <w:rStyle w:val="None"/>
        </w:rPr>
        <w:t xml:space="preserve">, Minneapolis, MN, "Another Part of a Long Story: Literary Traces of Agnes Boulton O'Neill" </w:t>
      </w:r>
    </w:p>
    <w:p w:rsidR="009E3F1C" w:rsidRDefault="00000000">
      <w:pPr>
        <w:pStyle w:val="Heading3"/>
      </w:pPr>
      <w:r>
        <w:rPr>
          <w:rStyle w:val="None"/>
        </w:rPr>
        <w:t>2000</w:t>
      </w:r>
      <w:r>
        <w:rPr>
          <w:rStyle w:val="None"/>
        </w:rPr>
        <w:tab/>
        <w:t>4</w:t>
      </w:r>
      <w:r>
        <w:rPr>
          <w:rStyle w:val="None"/>
          <w:vertAlign w:val="superscript"/>
        </w:rPr>
        <w:t>th</w:t>
      </w:r>
      <w:r>
        <w:rPr>
          <w:rStyle w:val="None"/>
        </w:rPr>
        <w:t xml:space="preserve"> International Conference on Eugene O’Neill, Warwick, Bermuda” “’Our Home!’: Eugene O’Neill and Agnes Boulton in Bermuda” </w:t>
      </w:r>
    </w:p>
    <w:p w:rsidR="009E3F1C" w:rsidRDefault="00000000">
      <w:pPr>
        <w:pStyle w:val="Heading3"/>
      </w:pPr>
      <w:r>
        <w:rPr>
          <w:rStyle w:val="None"/>
        </w:rPr>
        <w:t>2000</w:t>
      </w:r>
      <w:r>
        <w:rPr>
          <w:rStyle w:val="None"/>
        </w:rPr>
        <w:tab/>
        <w:t xml:space="preserve">"Portrait of the Artist as a Young Wife of an Artist: Agnes Boulton's </w:t>
      </w:r>
      <w:r>
        <w:rPr>
          <w:rStyle w:val="None"/>
          <w:u w:val="single"/>
        </w:rPr>
        <w:t>Part of a Long Story</w:t>
      </w:r>
      <w:r>
        <w:rPr>
          <w:rStyle w:val="None"/>
        </w:rPr>
        <w:t>" American Literature Association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2000</w:t>
      </w:r>
      <w:r>
        <w:rPr>
          <w:rStyle w:val="None"/>
        </w:rPr>
        <w:tab/>
        <w:t>Theatre Criticism in the New Millennium conference, International Theatre Institute, Zagreb, Croatia, "Darkness in the 'Bright, Guilty Place': Critical Perspectives on California”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2002</w:t>
      </w:r>
      <w:r>
        <w:rPr>
          <w:rStyle w:val="None"/>
        </w:rPr>
        <w:tab/>
        <w:t>American Literature Association, Long Beach, “The O'Neill of Pulp Fiction”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2002</w:t>
      </w:r>
      <w:r>
        <w:rPr>
          <w:rStyle w:val="None"/>
        </w:rPr>
        <w:tab/>
        <w:t>5</w:t>
      </w:r>
      <w:r>
        <w:rPr>
          <w:rStyle w:val="None"/>
          <w:vertAlign w:val="superscript"/>
        </w:rPr>
        <w:t>th</w:t>
      </w:r>
      <w:r>
        <w:rPr>
          <w:rStyle w:val="None"/>
        </w:rPr>
        <w:t xml:space="preserve"> International Conference on Eugene O’Neill, Tours, France, “The O'Neill of Pulp Fiction”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2003</w:t>
      </w:r>
      <w:r>
        <w:rPr>
          <w:rStyle w:val="None"/>
        </w:rPr>
        <w:tab/>
        <w:t>Modern Language Association, San Diego, “</w:t>
      </w:r>
      <w:proofErr w:type="spellStart"/>
      <w:r>
        <w:rPr>
          <w:rStyle w:val="None"/>
        </w:rPr>
        <w:t>Oresteian</w:t>
      </w:r>
      <w:proofErr w:type="spellEnd"/>
      <w:r>
        <w:rPr>
          <w:rStyle w:val="None"/>
        </w:rPr>
        <w:t xml:space="preserve"> Structures in </w:t>
      </w:r>
      <w:r>
        <w:rPr>
          <w:rStyle w:val="None"/>
          <w:u w:val="single"/>
        </w:rPr>
        <w:t>The Iceman Cometh</w:t>
      </w:r>
      <w:r>
        <w:rPr>
          <w:rStyle w:val="None"/>
        </w:rPr>
        <w:t xml:space="preserve">” 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2004</w:t>
      </w:r>
      <w:r>
        <w:rPr>
          <w:rStyle w:val="None"/>
        </w:rPr>
        <w:tab/>
        <w:t>Mid-America Theatre Conference, Chicago, “Real Light on Real Darkness in Performance: H. E. Lewis and Electrobiology”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2005</w:t>
      </w:r>
      <w:r>
        <w:rPr>
          <w:rStyle w:val="None"/>
        </w:rPr>
        <w:tab/>
        <w:t>SW/Texas Popular Culture Association, Albuquerque, “Collecting Nothing”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2005</w:t>
      </w:r>
      <w:r>
        <w:rPr>
          <w:rStyle w:val="None"/>
        </w:rPr>
        <w:tab/>
        <w:t>Science, Theatre, Audience, Reader Conference, Kavli Institute for Theoretical Physics, Santa Barbara, “Unscientific American: A Performance Paradigm?”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2005</w:t>
      </w:r>
      <w:r>
        <w:rPr>
          <w:rStyle w:val="None"/>
        </w:rPr>
        <w:tab/>
        <w:t>6</w:t>
      </w:r>
      <w:r>
        <w:rPr>
          <w:rStyle w:val="None"/>
          <w:vertAlign w:val="superscript"/>
        </w:rPr>
        <w:t>th</w:t>
      </w:r>
      <w:r>
        <w:rPr>
          <w:rStyle w:val="None"/>
        </w:rPr>
        <w:t xml:space="preserve"> International Conference on Eugene O’Neill, Provincetown, MA, “What Did Eugene O’Neill Look Like Naked?”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2005</w:t>
      </w:r>
      <w:r>
        <w:rPr>
          <w:rStyle w:val="None"/>
        </w:rPr>
        <w:tab/>
        <w:t>American Society of Theatre Research, Toronto CA, “Performance and the Blind Spot of Science”</w:t>
      </w:r>
    </w:p>
    <w:p w:rsidR="009E3F1C" w:rsidRDefault="00000000">
      <w:pPr>
        <w:pStyle w:val="BodyTextIndent"/>
        <w:spacing w:line="20" w:lineRule="atLeast"/>
        <w:rPr>
          <w:rStyle w:val="None"/>
          <w:u w:val="single"/>
        </w:rPr>
      </w:pPr>
      <w:r>
        <w:rPr>
          <w:rStyle w:val="None"/>
        </w:rPr>
        <w:t>2006</w:t>
      </w:r>
      <w:r>
        <w:rPr>
          <w:rStyle w:val="None"/>
        </w:rPr>
        <w:tab/>
        <w:t xml:space="preserve">Twentieth Century Literature and Culture Conference, University of Louisville, “Another Lens on </w:t>
      </w:r>
      <w:r>
        <w:rPr>
          <w:rStyle w:val="None"/>
          <w:u w:val="single"/>
        </w:rPr>
        <w:t>Long Day’s Journey into Night”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2006</w:t>
      </w:r>
      <w:r>
        <w:rPr>
          <w:rStyle w:val="None"/>
        </w:rPr>
        <w:tab/>
        <w:t>Seventh Annual Eugene O’Neill Festival, Danville, CA, “Agnes Boulton and ‘The Death of the Author’”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2006</w:t>
      </w:r>
      <w:r>
        <w:rPr>
          <w:rStyle w:val="None"/>
        </w:rPr>
        <w:tab/>
        <w:t>Eugene O’Neill Celebration, Eugene O’Neill Theater Center, Waterford, CT, “O’Neill’s Women”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2007</w:t>
      </w:r>
      <w:r>
        <w:rPr>
          <w:rStyle w:val="None"/>
        </w:rPr>
        <w:tab/>
        <w:t>Eighth Annual Eugene O’Neill Festival, Danville, CA, “The Barroom Years”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2007</w:t>
      </w:r>
      <w:r>
        <w:rPr>
          <w:rStyle w:val="None"/>
        </w:rPr>
        <w:tab/>
        <w:t>Eugene O’Neill Celebration, Eugene O’Neill Theater Center, Waterford, CT, “Home Away from Home: O’Neill Abroad”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lastRenderedPageBreak/>
        <w:t>2008</w:t>
      </w:r>
      <w:r>
        <w:rPr>
          <w:rStyle w:val="None"/>
        </w:rPr>
        <w:tab/>
        <w:t>Popular Culture Association, San Francisco, “Nothing to Speak About” (in program as “The Study of Collecting Nothing”)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2008</w:t>
      </w:r>
      <w:r>
        <w:rPr>
          <w:rStyle w:val="None"/>
        </w:rPr>
        <w:tab/>
        <w:t>7</w:t>
      </w:r>
      <w:r>
        <w:rPr>
          <w:rStyle w:val="None"/>
          <w:vertAlign w:val="superscript"/>
        </w:rPr>
        <w:t>th</w:t>
      </w:r>
      <w:r>
        <w:rPr>
          <w:rStyle w:val="None"/>
        </w:rPr>
        <w:t xml:space="preserve"> International Conference on Eugene O’Neill, Tao House, Danville, CA, “From Agnes to Carlotta: Eugene O’Neill Sees the World”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2009</w:t>
      </w:r>
      <w:r>
        <w:rPr>
          <w:rStyle w:val="None"/>
        </w:rPr>
        <w:tab/>
        <w:t>Tenth Annual Eugene O’Neill Festival, Tao House, Danville, CA, “O’Neill’s Women”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2010</w:t>
      </w:r>
      <w:r>
        <w:rPr>
          <w:rStyle w:val="None"/>
        </w:rPr>
        <w:tab/>
        <w:t>Secondhand Culture: Waste, Value, and Materiality, Bard Graduate Center, New York, New York, “Suited for Nothing: Collecting Second Hand,” keynote address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2011</w:t>
      </w:r>
      <w:r>
        <w:rPr>
          <w:rStyle w:val="None"/>
        </w:rPr>
        <w:tab/>
        <w:t>Modern Language Association, Los Angeles, "Intimate Space: The Private Part of Eugene O'Neill's Drama”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2011</w:t>
      </w:r>
      <w:r>
        <w:rPr>
          <w:rStyle w:val="None"/>
        </w:rPr>
        <w:tab/>
        <w:t>8</w:t>
      </w:r>
      <w:r>
        <w:rPr>
          <w:rStyle w:val="None"/>
          <w:vertAlign w:val="superscript"/>
        </w:rPr>
        <w:t>th</w:t>
      </w:r>
      <w:r>
        <w:rPr>
          <w:rStyle w:val="None"/>
        </w:rPr>
        <w:t xml:space="preserve"> International Conference on Eugene O’Neill, New York City, “Quotidian Matters: Daily Life in O’Neill”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2013</w:t>
      </w:r>
      <w:r>
        <w:rPr>
          <w:rStyle w:val="None"/>
        </w:rPr>
        <w:tab/>
        <w:t>Popular Culture Association/American Culture Association, Washington DC, “Looking at My Life ™: Thirty Years a Cereal Collector”</w:t>
      </w:r>
    </w:p>
    <w:p w:rsidR="009E3F1C" w:rsidRDefault="00000000">
      <w:pPr>
        <w:pStyle w:val="BodyTextIndent"/>
        <w:spacing w:line="20" w:lineRule="atLeast"/>
        <w:rPr>
          <w:rStyle w:val="None"/>
          <w:i/>
          <w:iCs/>
        </w:rPr>
      </w:pPr>
      <w:r>
        <w:rPr>
          <w:rStyle w:val="None"/>
        </w:rPr>
        <w:t>2014</w:t>
      </w:r>
      <w:r>
        <w:rPr>
          <w:rStyle w:val="None"/>
        </w:rPr>
        <w:tab/>
        <w:t>9</w:t>
      </w:r>
      <w:r>
        <w:rPr>
          <w:rStyle w:val="None"/>
          <w:vertAlign w:val="superscript"/>
        </w:rPr>
        <w:t>th</w:t>
      </w:r>
      <w:r>
        <w:rPr>
          <w:rStyle w:val="None"/>
        </w:rPr>
        <w:t xml:space="preserve"> International Conference on Eugene O’Neill, New London, Connecticut, “The Days and Nights of </w:t>
      </w:r>
      <w:r>
        <w:rPr>
          <w:rStyle w:val="None"/>
          <w:i/>
          <w:iCs/>
        </w:rPr>
        <w:t xml:space="preserve">Long Day’s Journey </w:t>
      </w:r>
      <w:proofErr w:type="gramStart"/>
      <w:r>
        <w:rPr>
          <w:rStyle w:val="None"/>
          <w:i/>
          <w:iCs/>
        </w:rPr>
        <w:t>Into</w:t>
      </w:r>
      <w:proofErr w:type="gramEnd"/>
      <w:r w:rsidR="00027857">
        <w:rPr>
          <w:rStyle w:val="None"/>
          <w:i/>
          <w:iCs/>
        </w:rPr>
        <w:t xml:space="preserve"> </w:t>
      </w:r>
      <w:r>
        <w:rPr>
          <w:rStyle w:val="None"/>
          <w:i/>
          <w:iCs/>
        </w:rPr>
        <w:t>Night</w:t>
      </w:r>
      <w:r>
        <w:rPr>
          <w:rStyle w:val="None"/>
        </w:rPr>
        <w:t xml:space="preserve">” 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2014</w:t>
      </w:r>
      <w:r>
        <w:rPr>
          <w:rStyle w:val="None"/>
        </w:rPr>
        <w:tab/>
        <w:t>Meant to Last? Preserving the Modern and Contemporary, Conservation Center for Art and Historic Artifacts, “Thinking Through Collecting,” keynote address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2015</w:t>
      </w:r>
      <w:r>
        <w:rPr>
          <w:rStyle w:val="None"/>
        </w:rPr>
        <w:tab/>
        <w:t>Festival at Noon lecture, Oregon Shakespeare Festival, Ashland, Oregon, “</w:t>
      </w:r>
      <w:r>
        <w:rPr>
          <w:rStyle w:val="None"/>
          <w:u w:val="single"/>
        </w:rPr>
        <w:t>Long Day’s Journey</w:t>
      </w:r>
      <w:r>
        <w:rPr>
          <w:rStyle w:val="None"/>
        </w:rPr>
        <w:t xml:space="preserve"> and </w:t>
      </w:r>
      <w:r>
        <w:rPr>
          <w:rStyle w:val="None"/>
          <w:u w:val="single"/>
        </w:rPr>
        <w:t>Monte Cristo</w:t>
      </w:r>
      <w:r>
        <w:rPr>
          <w:rStyle w:val="None"/>
        </w:rPr>
        <w:t xml:space="preserve">: Turning Point of American Drama” 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2015</w:t>
      </w:r>
      <w:r>
        <w:rPr>
          <w:rStyle w:val="None"/>
        </w:rPr>
        <w:tab/>
        <w:t xml:space="preserve">Plays in Conversation, three-day class on </w:t>
      </w:r>
      <w:r>
        <w:rPr>
          <w:rStyle w:val="None"/>
          <w:i/>
          <w:iCs/>
        </w:rPr>
        <w:t xml:space="preserve">Long Day’s Journey </w:t>
      </w:r>
      <w:proofErr w:type="gramStart"/>
      <w:r>
        <w:rPr>
          <w:rStyle w:val="None"/>
          <w:i/>
          <w:iCs/>
        </w:rPr>
        <w:t>Into</w:t>
      </w:r>
      <w:proofErr w:type="gramEnd"/>
      <w:r>
        <w:rPr>
          <w:rStyle w:val="None"/>
          <w:i/>
          <w:iCs/>
        </w:rPr>
        <w:t xml:space="preserve"> Night </w:t>
      </w:r>
      <w:r>
        <w:rPr>
          <w:rStyle w:val="None"/>
        </w:rPr>
        <w:t xml:space="preserve">and </w:t>
      </w:r>
      <w:r>
        <w:rPr>
          <w:rStyle w:val="None"/>
          <w:i/>
          <w:iCs/>
        </w:rPr>
        <w:t>The Count of Monte Cristo</w:t>
      </w:r>
      <w:r>
        <w:rPr>
          <w:rStyle w:val="None"/>
        </w:rPr>
        <w:t>, Oregon Shakespeare Festival, Ashland, Oregon.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2016</w:t>
      </w:r>
      <w:r>
        <w:rPr>
          <w:rStyle w:val="None"/>
        </w:rPr>
        <w:tab/>
        <w:t xml:space="preserve">Comparative Drama Conference, Baltimore, Maryland, “Et in Arcadia E.G.O.” 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2017</w:t>
      </w:r>
      <w:r>
        <w:rPr>
          <w:rStyle w:val="None"/>
        </w:rPr>
        <w:tab/>
        <w:t>10</w:t>
      </w:r>
      <w:r>
        <w:rPr>
          <w:rStyle w:val="None"/>
          <w:vertAlign w:val="superscript"/>
        </w:rPr>
        <w:t>th</w:t>
      </w:r>
      <w:r>
        <w:rPr>
          <w:rStyle w:val="None"/>
        </w:rPr>
        <w:t xml:space="preserve"> International Conference on Eugene O’Neill, Galway, Ireland, “O’Neill’s Irish ‘Con’ Man: Charles Lever” 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2019</w:t>
      </w:r>
      <w:r>
        <w:rPr>
          <w:rStyle w:val="None"/>
        </w:rPr>
        <w:tab/>
        <w:t>Modern Language Association, Chicago, “Getting in the Way of Tao House: O'Neill Scholarship at Home”</w:t>
      </w:r>
    </w:p>
    <w:p w:rsidR="009E3F1C" w:rsidRDefault="00000000">
      <w:pPr>
        <w:pStyle w:val="BodyTextIndent"/>
        <w:spacing w:line="20" w:lineRule="atLeast"/>
        <w:rPr>
          <w:rStyle w:val="None"/>
        </w:rPr>
      </w:pPr>
      <w:r>
        <w:rPr>
          <w:rStyle w:val="None"/>
        </w:rPr>
        <w:t>2019</w:t>
      </w:r>
      <w:r>
        <w:rPr>
          <w:rStyle w:val="None"/>
        </w:rPr>
        <w:tab/>
        <w:t>Eugene O’Neill Festival, Waterford Institute of Technology, Waterford, Ireland, “</w:t>
      </w:r>
      <w:r>
        <w:rPr>
          <w:rStyle w:val="None"/>
          <w:i/>
          <w:iCs/>
        </w:rPr>
        <w:t xml:space="preserve">Long Day’s Journey </w:t>
      </w:r>
      <w:proofErr w:type="gramStart"/>
      <w:r>
        <w:rPr>
          <w:rStyle w:val="None"/>
          <w:i/>
          <w:iCs/>
        </w:rPr>
        <w:t>Into</w:t>
      </w:r>
      <w:proofErr w:type="gramEnd"/>
      <w:r>
        <w:rPr>
          <w:rStyle w:val="None"/>
          <w:i/>
          <w:iCs/>
        </w:rPr>
        <w:t xml:space="preserve"> Night</w:t>
      </w:r>
      <w:r>
        <w:rPr>
          <w:rStyle w:val="None"/>
        </w:rPr>
        <w:t xml:space="preserve"> as a Play of War”</w:t>
      </w:r>
    </w:p>
    <w:p w:rsidR="009E3F1C" w:rsidRDefault="00000000">
      <w:pPr>
        <w:pStyle w:val="BodyTextIndent"/>
        <w:spacing w:line="20" w:lineRule="atLeast"/>
        <w:rPr>
          <w:rStyle w:val="None"/>
        </w:rPr>
      </w:pPr>
      <w:r>
        <w:rPr>
          <w:rStyle w:val="None"/>
        </w:rPr>
        <w:t>2020</w:t>
      </w:r>
      <w:r>
        <w:rPr>
          <w:rStyle w:val="None"/>
        </w:rPr>
        <w:tab/>
        <w:t>Keynote address, Graduate Recruitment Conference, Department of Theater and Dance, UCSB, “The Site (Specific) of My Scholarship”</w:t>
      </w:r>
    </w:p>
    <w:p w:rsidR="009E3F1C" w:rsidRDefault="00000000">
      <w:pPr>
        <w:pStyle w:val="BodyTextIndent"/>
        <w:spacing w:line="20" w:lineRule="atLeast"/>
      </w:pPr>
      <w:r>
        <w:rPr>
          <w:rStyle w:val="None"/>
        </w:rPr>
        <w:t>2020</w:t>
      </w:r>
      <w:r>
        <w:rPr>
          <w:rStyle w:val="None"/>
        </w:rPr>
        <w:tab/>
      </w:r>
      <w:r>
        <w:t xml:space="preserve">Realisms in East Asian Performing Arts conference, IHC, UCSB, presentation on Harold Chapin’s </w:t>
      </w:r>
      <w:r>
        <w:rPr>
          <w:rStyle w:val="None"/>
          <w:i/>
          <w:iCs/>
        </w:rPr>
        <w:t xml:space="preserve">Augustus in Search of His Father </w:t>
      </w:r>
      <w:r>
        <w:t xml:space="preserve">(on which Osanai’s </w:t>
      </w:r>
      <w:proofErr w:type="spellStart"/>
      <w:r>
        <w:rPr>
          <w:rStyle w:val="None"/>
          <w:i/>
          <w:iCs/>
        </w:rPr>
        <w:t>Musuko</w:t>
      </w:r>
      <w:proofErr w:type="spellEnd"/>
      <w:r>
        <w:t xml:space="preserve"> is based) </w:t>
      </w:r>
    </w:p>
    <w:p w:rsidR="009E3F1C" w:rsidRDefault="00000000">
      <w:pPr>
        <w:pStyle w:val="BodyTextIndent"/>
        <w:spacing w:line="20" w:lineRule="atLeast"/>
        <w:rPr>
          <w:rStyle w:val="None"/>
        </w:rPr>
      </w:pPr>
      <w:r>
        <w:rPr>
          <w:rStyle w:val="None"/>
        </w:rPr>
        <w:t>2020</w:t>
      </w:r>
      <w:r>
        <w:rPr>
          <w:rStyle w:val="None"/>
        </w:rPr>
        <w:tab/>
        <w:t>Critical Mass: “The Creative Edge of Collecting,” Interdisciplinary Humanities Center, UCSB</w:t>
      </w:r>
    </w:p>
    <w:p w:rsidR="00511C3A" w:rsidRDefault="00511C3A">
      <w:pPr>
        <w:pStyle w:val="BodyTextIndent"/>
        <w:spacing w:line="20" w:lineRule="atLeast"/>
      </w:pPr>
      <w:r>
        <w:rPr>
          <w:rStyle w:val="None"/>
        </w:rPr>
        <w:t>2022</w:t>
      </w:r>
      <w:r>
        <w:rPr>
          <w:rStyle w:val="None"/>
        </w:rPr>
        <w:tab/>
        <w:t>11</w:t>
      </w:r>
      <w:r w:rsidRPr="00511C3A">
        <w:rPr>
          <w:rStyle w:val="None"/>
          <w:vertAlign w:val="superscript"/>
        </w:rPr>
        <w:t>th</w:t>
      </w:r>
      <w:r>
        <w:rPr>
          <w:rStyle w:val="None"/>
        </w:rPr>
        <w:t xml:space="preserve"> International Conference on Eugene O’Neill, Boston, </w:t>
      </w:r>
      <w:r w:rsidR="00027857" w:rsidRPr="00027857">
        <w:rPr>
          <w:rtl/>
          <w:lang w:val="ar-SA"/>
        </w:rPr>
        <w:t>“</w:t>
      </w:r>
      <w:r w:rsidR="00027857" w:rsidRPr="00027857">
        <w:t xml:space="preserve">Beyond </w:t>
      </w:r>
      <w:r w:rsidR="00027857" w:rsidRPr="00027857">
        <w:rPr>
          <w:rtl/>
        </w:rPr>
        <w:t>‘</w:t>
      </w:r>
      <w:r w:rsidR="00027857" w:rsidRPr="00027857">
        <w:t>The Hound of Heaven</w:t>
      </w:r>
      <w:r w:rsidR="00027857" w:rsidRPr="00027857">
        <w:rPr>
          <w:rtl/>
        </w:rPr>
        <w:t>’</w:t>
      </w:r>
      <w:r w:rsidR="00027857" w:rsidRPr="00027857">
        <w:rPr>
          <w:lang w:val="de-DE"/>
        </w:rPr>
        <w:t>: Eugene O</w:t>
      </w:r>
      <w:r w:rsidR="00027857" w:rsidRPr="00027857">
        <w:rPr>
          <w:rtl/>
        </w:rPr>
        <w:t>’</w:t>
      </w:r>
      <w:r w:rsidR="00027857" w:rsidRPr="00027857">
        <w:t>Neill and John Masefield”</w:t>
      </w:r>
    </w:p>
    <w:p w:rsidR="00027857" w:rsidRDefault="00027857">
      <w:pPr>
        <w:pStyle w:val="BodyTextIndent"/>
        <w:spacing w:line="20" w:lineRule="atLeast"/>
        <w:rPr>
          <w:rStyle w:val="None"/>
        </w:rPr>
      </w:pPr>
      <w:r>
        <w:t>2024</w:t>
      </w:r>
      <w:r>
        <w:tab/>
        <w:t>Keynote address, Graduate Recruitment Conference, “</w:t>
      </w:r>
      <w:r w:rsidRPr="00027857">
        <w:t>Off the Bookshelf: Intertextual Eugene O'Neill</w:t>
      </w:r>
      <w:r>
        <w:t>”</w:t>
      </w:r>
    </w:p>
    <w:p w:rsidR="00511C3A" w:rsidRDefault="00511C3A">
      <w:pPr>
        <w:pStyle w:val="BodyTextIndent"/>
        <w:spacing w:line="20" w:lineRule="atLeast"/>
      </w:pPr>
      <w:r>
        <w:rPr>
          <w:rStyle w:val="None"/>
        </w:rPr>
        <w:t>2025</w:t>
      </w:r>
      <w:r>
        <w:rPr>
          <w:rStyle w:val="None"/>
        </w:rPr>
        <w:tab/>
        <w:t>12</w:t>
      </w:r>
      <w:r w:rsidRPr="00511C3A">
        <w:rPr>
          <w:rStyle w:val="None"/>
          <w:vertAlign w:val="superscript"/>
        </w:rPr>
        <w:t>th</w:t>
      </w:r>
      <w:r>
        <w:rPr>
          <w:rStyle w:val="None"/>
        </w:rPr>
        <w:t xml:space="preserve"> International Conference on Eugene O’Neill, Athens, Greece, “Needing Lazarus to Laugh: Eugene O’Neill and Carlotta Monterey at the Crossroads, 1928”</w:t>
      </w:r>
    </w:p>
    <w:p w:rsidR="009E3F1C" w:rsidRDefault="009E3F1C">
      <w:pPr>
        <w:rPr>
          <w:rStyle w:val="None"/>
          <w:b/>
          <w:bCs/>
          <w:sz w:val="24"/>
          <w:szCs w:val="24"/>
        </w:rPr>
      </w:pPr>
    </w:p>
    <w:p w:rsidR="009E3F1C" w:rsidRDefault="00000000">
      <w:pPr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Artistic Work</w:t>
      </w:r>
    </w:p>
    <w:p w:rsidR="009E3F1C" w:rsidRDefault="009E3F1C">
      <w:pPr>
        <w:rPr>
          <w:rStyle w:val="None"/>
          <w:b/>
          <w:bCs/>
          <w:sz w:val="24"/>
          <w:szCs w:val="24"/>
        </w:rPr>
      </w:pPr>
    </w:p>
    <w:p w:rsidR="00027857" w:rsidRDefault="00000000">
      <w:pPr>
        <w:ind w:firstLine="720"/>
        <w:rPr>
          <w:rStyle w:val="None"/>
          <w:sz w:val="24"/>
          <w:szCs w:val="24"/>
        </w:rPr>
      </w:pPr>
      <w:proofErr w:type="spellStart"/>
      <w:r>
        <w:rPr>
          <w:rStyle w:val="None"/>
          <w:sz w:val="24"/>
          <w:szCs w:val="24"/>
        </w:rPr>
        <w:t>Bibliolage</w:t>
      </w:r>
      <w:proofErr w:type="spellEnd"/>
      <w:r>
        <w:rPr>
          <w:rStyle w:val="None"/>
          <w:sz w:val="24"/>
          <w:szCs w:val="24"/>
        </w:rPr>
        <w:t>:</w:t>
      </w:r>
      <w:r>
        <w:rPr>
          <w:rStyle w:val="None"/>
          <w:sz w:val="24"/>
          <w:szCs w:val="24"/>
        </w:rPr>
        <w:tab/>
      </w:r>
      <w:r w:rsidR="00027857">
        <w:rPr>
          <w:rStyle w:val="None"/>
          <w:sz w:val="24"/>
          <w:szCs w:val="24"/>
        </w:rPr>
        <w:t>2023</w:t>
      </w:r>
      <w:r w:rsidR="00027857">
        <w:rPr>
          <w:rStyle w:val="None"/>
          <w:sz w:val="24"/>
          <w:szCs w:val="24"/>
        </w:rPr>
        <w:tab/>
        <w:t xml:space="preserve">The Museum of Nothing, alpha version, Red Barn Gallery, UCSB, </w:t>
      </w:r>
    </w:p>
    <w:p w:rsidR="00027857" w:rsidRDefault="00027857" w:rsidP="00027857">
      <w:pPr>
        <w:ind w:left="2160"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lastRenderedPageBreak/>
        <w:t>and beta version, Paseo Nuevo Mall</w:t>
      </w:r>
    </w:p>
    <w:p w:rsidR="009E3F1C" w:rsidRDefault="00000000" w:rsidP="00027857">
      <w:pPr>
        <w:ind w:left="1440"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2020</w:t>
      </w:r>
      <w:r>
        <w:rPr>
          <w:rStyle w:val="None"/>
          <w:sz w:val="24"/>
          <w:szCs w:val="24"/>
        </w:rPr>
        <w:tab/>
        <w:t>The Creative Edge of Collecting (an exhibit), UCSB Library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2019</w:t>
      </w:r>
      <w:r>
        <w:rPr>
          <w:rStyle w:val="None"/>
          <w:sz w:val="24"/>
          <w:szCs w:val="24"/>
        </w:rPr>
        <w:tab/>
      </w:r>
      <w:proofErr w:type="spellStart"/>
      <w:r>
        <w:rPr>
          <w:rStyle w:val="None"/>
          <w:sz w:val="24"/>
          <w:szCs w:val="24"/>
        </w:rPr>
        <w:t>Kolaj</w:t>
      </w:r>
      <w:proofErr w:type="spellEnd"/>
      <w:r>
        <w:rPr>
          <w:rStyle w:val="None"/>
          <w:sz w:val="24"/>
          <w:szCs w:val="24"/>
        </w:rPr>
        <w:t xml:space="preserve"> International Festival, New Orleans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2018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Cut and Paste—Collage in Santa Barbara</w:t>
      </w:r>
      <w:r>
        <w:rPr>
          <w:rStyle w:val="None"/>
          <w:sz w:val="24"/>
          <w:szCs w:val="24"/>
        </w:rPr>
        <w:t xml:space="preserve">, Santa Barbara Arts Fund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Gallery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2018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Reopening the Book</w:t>
      </w:r>
      <w:r>
        <w:rPr>
          <w:rStyle w:val="None"/>
          <w:sz w:val="24"/>
          <w:szCs w:val="24"/>
        </w:rPr>
        <w:t xml:space="preserve">, group show, </w:t>
      </w:r>
      <w:proofErr w:type="spellStart"/>
      <w:r>
        <w:rPr>
          <w:rStyle w:val="None"/>
          <w:sz w:val="24"/>
          <w:szCs w:val="24"/>
        </w:rPr>
        <w:t>Elverhoj</w:t>
      </w:r>
      <w:proofErr w:type="spellEnd"/>
      <w:r>
        <w:rPr>
          <w:rStyle w:val="None"/>
          <w:sz w:val="24"/>
          <w:szCs w:val="24"/>
        </w:rPr>
        <w:t xml:space="preserve"> Museum, Solvang</w:t>
      </w:r>
    </w:p>
    <w:p w:rsidR="009E3F1C" w:rsidRDefault="00000000">
      <w:pPr>
        <w:ind w:firstLine="720"/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2015</w:t>
      </w:r>
      <w:r>
        <w:rPr>
          <w:rStyle w:val="None"/>
          <w:sz w:val="24"/>
          <w:szCs w:val="24"/>
        </w:rPr>
        <w:tab/>
        <w:t xml:space="preserve">Featured appearance on </w:t>
      </w:r>
      <w:r>
        <w:rPr>
          <w:rStyle w:val="None"/>
          <w:sz w:val="24"/>
          <w:szCs w:val="24"/>
          <w:u w:val="single"/>
        </w:rPr>
        <w:t>The Creative Community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2014</w:t>
      </w:r>
      <w:r>
        <w:rPr>
          <w:rStyle w:val="None"/>
          <w:sz w:val="24"/>
          <w:szCs w:val="24"/>
        </w:rPr>
        <w:tab/>
      </w:r>
      <w:proofErr w:type="spellStart"/>
      <w:r>
        <w:rPr>
          <w:rStyle w:val="None"/>
          <w:sz w:val="24"/>
          <w:szCs w:val="24"/>
          <w:u w:val="single"/>
        </w:rPr>
        <w:t>Kolaj</w:t>
      </w:r>
      <w:proofErr w:type="spellEnd"/>
      <w:r>
        <w:rPr>
          <w:rStyle w:val="None"/>
          <w:sz w:val="24"/>
          <w:szCs w:val="24"/>
          <w:u w:val="single"/>
        </w:rPr>
        <w:t xml:space="preserve"> Magazine</w:t>
      </w:r>
      <w:r>
        <w:rPr>
          <w:rStyle w:val="None"/>
          <w:sz w:val="24"/>
          <w:szCs w:val="24"/>
        </w:rPr>
        <w:t xml:space="preserve"> Trading Cards, Pack 3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2014</w:t>
      </w:r>
      <w:r>
        <w:rPr>
          <w:rStyle w:val="None"/>
          <w:sz w:val="24"/>
          <w:szCs w:val="24"/>
        </w:rPr>
        <w:tab/>
        <w:t xml:space="preserve">Featured in </w:t>
      </w:r>
      <w:r>
        <w:rPr>
          <w:rStyle w:val="None"/>
          <w:sz w:val="24"/>
          <w:szCs w:val="24"/>
          <w:u w:val="single"/>
        </w:rPr>
        <w:t>Obsessive Possessives</w:t>
      </w:r>
      <w:r>
        <w:rPr>
          <w:rStyle w:val="None"/>
          <w:sz w:val="24"/>
          <w:szCs w:val="24"/>
        </w:rPr>
        <w:t xml:space="preserve"> a film by Louisa Achille,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Radio Free Alice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2013</w:t>
      </w:r>
      <w:r>
        <w:rPr>
          <w:rStyle w:val="None"/>
          <w:sz w:val="24"/>
          <w:szCs w:val="24"/>
        </w:rPr>
        <w:tab/>
        <w:t xml:space="preserve">Discussed in David Banash, </w:t>
      </w:r>
      <w:r>
        <w:rPr>
          <w:rStyle w:val="None"/>
          <w:sz w:val="24"/>
          <w:szCs w:val="24"/>
          <w:u w:val="single"/>
        </w:rPr>
        <w:t>Collage Culture</w:t>
      </w:r>
      <w:r>
        <w:rPr>
          <w:rStyle w:val="None"/>
          <w:sz w:val="24"/>
          <w:szCs w:val="24"/>
        </w:rPr>
        <w:t xml:space="preserve"> (</w:t>
      </w:r>
      <w:proofErr w:type="spellStart"/>
      <w:r>
        <w:rPr>
          <w:rStyle w:val="None"/>
          <w:sz w:val="24"/>
          <w:szCs w:val="24"/>
        </w:rPr>
        <w:t>Rodopi</w:t>
      </w:r>
      <w:proofErr w:type="spellEnd"/>
      <w:r>
        <w:rPr>
          <w:rStyle w:val="None"/>
          <w:sz w:val="24"/>
          <w:szCs w:val="24"/>
        </w:rPr>
        <w:t>)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2012-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Ruined Books</w:t>
      </w:r>
      <w:r>
        <w:rPr>
          <w:rStyle w:val="None"/>
          <w:sz w:val="24"/>
          <w:szCs w:val="24"/>
        </w:rPr>
        <w:t xml:space="preserve">, later called Hyper-Illuminated Books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(at </w:t>
      </w:r>
      <w:r>
        <w:rPr>
          <w:rStyle w:val="Hyperlink0"/>
        </w:rPr>
        <w:t>williamdaviesking.com</w:t>
      </w:r>
      <w:r>
        <w:rPr>
          <w:rStyle w:val="None"/>
          <w:sz w:val="24"/>
          <w:szCs w:val="24"/>
        </w:rPr>
        <w:t>)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2011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Rock Paper Scissors</w:t>
      </w:r>
      <w:r>
        <w:rPr>
          <w:rStyle w:val="None"/>
          <w:sz w:val="24"/>
          <w:szCs w:val="24"/>
        </w:rPr>
        <w:t xml:space="preserve"> group show, Art from Scrap, Santa Barbara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2008</w:t>
      </w:r>
      <w:r>
        <w:rPr>
          <w:rStyle w:val="None"/>
          <w:sz w:val="24"/>
          <w:szCs w:val="24"/>
        </w:rPr>
        <w:tab/>
      </w:r>
      <w:proofErr w:type="spellStart"/>
      <w:r>
        <w:rPr>
          <w:rStyle w:val="None"/>
          <w:sz w:val="24"/>
          <w:szCs w:val="24"/>
          <w:u w:val="single"/>
        </w:rPr>
        <w:t>Trickhouse</w:t>
      </w:r>
      <w:proofErr w:type="spellEnd"/>
      <w:r>
        <w:rPr>
          <w:rStyle w:val="None"/>
          <w:sz w:val="24"/>
          <w:szCs w:val="24"/>
        </w:rPr>
        <w:t>, Vol. 2 (</w:t>
      </w:r>
      <w:hyperlink r:id="rId10" w:history="1">
        <w:r>
          <w:rPr>
            <w:rStyle w:val="Hyperlink0"/>
          </w:rPr>
          <w:t>http://www.trickhouse.org/vol2/index.html</w:t>
        </w:r>
      </w:hyperlink>
      <w:r>
        <w:rPr>
          <w:rStyle w:val="None"/>
          <w:sz w:val="24"/>
          <w:szCs w:val="24"/>
        </w:rPr>
        <w:t>)</w:t>
      </w:r>
    </w:p>
    <w:p w:rsidR="009E3F1C" w:rsidRDefault="009E3F1C">
      <w:pPr>
        <w:ind w:firstLine="720"/>
      </w:pP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Director/</w:t>
      </w:r>
      <w:r>
        <w:rPr>
          <w:rStyle w:val="None"/>
          <w:sz w:val="24"/>
          <w:szCs w:val="24"/>
        </w:rPr>
        <w:tab/>
        <w:t>2022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Into Night: A Day at Tao House</w:t>
      </w:r>
      <w:r>
        <w:rPr>
          <w:rStyle w:val="None"/>
          <w:sz w:val="24"/>
          <w:szCs w:val="24"/>
        </w:rPr>
        <w:t>, Eugene O’Neill Foundation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Playwright:</w:t>
      </w:r>
      <w:r>
        <w:rPr>
          <w:rStyle w:val="None"/>
          <w:sz w:val="24"/>
          <w:szCs w:val="24"/>
        </w:rPr>
        <w:tab/>
        <w:t>2020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Collections of Nothing Enough Is Enough</w:t>
      </w:r>
      <w:r>
        <w:rPr>
          <w:rStyle w:val="None"/>
          <w:sz w:val="24"/>
          <w:szCs w:val="24"/>
        </w:rPr>
        <w:t xml:space="preserve"> (original),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Interdisciplinary Humanities Center, LAUNCHPAD production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2020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 xml:space="preserve">Les Mots </w:t>
      </w:r>
      <w:proofErr w:type="spellStart"/>
      <w:r>
        <w:rPr>
          <w:rStyle w:val="None"/>
          <w:sz w:val="24"/>
          <w:szCs w:val="24"/>
          <w:u w:val="single"/>
        </w:rPr>
        <w:t>Justes</w:t>
      </w:r>
      <w:proofErr w:type="spellEnd"/>
      <w:r>
        <w:rPr>
          <w:rStyle w:val="None"/>
          <w:sz w:val="24"/>
          <w:szCs w:val="24"/>
          <w:u w:val="single"/>
        </w:rPr>
        <w:t>, or Hold Your Tongue,</w:t>
      </w:r>
      <w:r>
        <w:rPr>
          <w:rStyle w:val="None"/>
          <w:sz w:val="24"/>
          <w:szCs w:val="24"/>
        </w:rPr>
        <w:t xml:space="preserve"> </w:t>
      </w:r>
      <w:proofErr w:type="spellStart"/>
      <w:proofErr w:type="gramStart"/>
      <w:r>
        <w:rPr>
          <w:rStyle w:val="None"/>
          <w:sz w:val="24"/>
          <w:szCs w:val="24"/>
        </w:rPr>
        <w:t>Alone,Together</w:t>
      </w:r>
      <w:proofErr w:type="spellEnd"/>
      <w:proofErr w:type="gramEnd"/>
      <w:r>
        <w:rPr>
          <w:rStyle w:val="None"/>
          <w:sz w:val="24"/>
          <w:szCs w:val="24"/>
        </w:rPr>
        <w:t xml:space="preserve"> Festival,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LAUNCHPAD, UCSB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2019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 xml:space="preserve">Tree of </w:t>
      </w:r>
      <w:proofErr w:type="spellStart"/>
      <w:r>
        <w:rPr>
          <w:rStyle w:val="None"/>
          <w:sz w:val="24"/>
          <w:szCs w:val="24"/>
          <w:u w:val="single"/>
        </w:rPr>
        <w:t>Life</w:t>
      </w:r>
      <w:r>
        <w:rPr>
          <w:rStyle w:val="None"/>
          <w:sz w:val="24"/>
          <w:szCs w:val="24"/>
          <w:u w:val="single"/>
          <w:vertAlign w:val="superscript"/>
        </w:rPr>
        <w:t>TM</w:t>
      </w:r>
      <w:proofErr w:type="spellEnd"/>
      <w:r>
        <w:rPr>
          <w:rStyle w:val="None"/>
          <w:sz w:val="24"/>
          <w:szCs w:val="24"/>
          <w:u w:val="single"/>
        </w:rPr>
        <w:t>: A Performance Event</w:t>
      </w:r>
      <w:r>
        <w:rPr>
          <w:rStyle w:val="None"/>
          <w:sz w:val="24"/>
          <w:szCs w:val="24"/>
        </w:rPr>
        <w:t>, UCSB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2019    </w:t>
      </w:r>
      <w:r>
        <w:rPr>
          <w:rStyle w:val="None"/>
          <w:sz w:val="24"/>
          <w:szCs w:val="24"/>
          <w:u w:val="single"/>
        </w:rPr>
        <w:t>Collections of Nothing More or Less</w:t>
      </w:r>
      <w:r>
        <w:rPr>
          <w:rStyle w:val="None"/>
          <w:sz w:val="24"/>
          <w:szCs w:val="24"/>
        </w:rPr>
        <w:t xml:space="preserve"> (original), staged reading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UCSB, LAUNCHPAD production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2018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The Count of Monte Cristo</w:t>
      </w:r>
      <w:r>
        <w:rPr>
          <w:rStyle w:val="None"/>
          <w:sz w:val="24"/>
          <w:szCs w:val="24"/>
        </w:rPr>
        <w:t xml:space="preserve"> (co-adapted, with Peter Sellars; a re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proofErr w:type="spellStart"/>
      <w:r>
        <w:rPr>
          <w:rStyle w:val="None"/>
          <w:sz w:val="24"/>
          <w:szCs w:val="24"/>
        </w:rPr>
        <w:t>vival</w:t>
      </w:r>
      <w:proofErr w:type="spellEnd"/>
      <w:r>
        <w:rPr>
          <w:rStyle w:val="None"/>
          <w:sz w:val="24"/>
          <w:szCs w:val="24"/>
        </w:rPr>
        <w:t>), Oregon Shakespeare Festival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2015</w:t>
      </w:r>
      <w:r>
        <w:rPr>
          <w:rStyle w:val="None"/>
          <w:sz w:val="24"/>
          <w:szCs w:val="24"/>
        </w:rPr>
        <w:tab/>
      </w:r>
      <w:r>
        <w:rPr>
          <w:rStyle w:val="None"/>
          <w:i/>
          <w:iCs/>
          <w:sz w:val="24"/>
          <w:szCs w:val="24"/>
          <w:u w:val="single"/>
        </w:rPr>
        <w:t xml:space="preserve">Exorcism </w:t>
      </w:r>
      <w:r>
        <w:rPr>
          <w:rStyle w:val="None"/>
          <w:sz w:val="24"/>
          <w:szCs w:val="24"/>
          <w:u w:val="single"/>
        </w:rPr>
        <w:t>Reframed</w:t>
      </w:r>
      <w:r>
        <w:rPr>
          <w:rStyle w:val="None"/>
          <w:sz w:val="24"/>
          <w:szCs w:val="24"/>
        </w:rPr>
        <w:t xml:space="preserve"> (original),</w:t>
      </w:r>
      <w:r>
        <w:rPr>
          <w:rStyle w:val="None"/>
          <w:i/>
          <w:iCs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>Mind Readers, UCSB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1985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The Count of Monte Cristo</w:t>
      </w:r>
      <w:r>
        <w:rPr>
          <w:rStyle w:val="None"/>
          <w:sz w:val="24"/>
          <w:szCs w:val="24"/>
        </w:rPr>
        <w:t xml:space="preserve"> (co-adapted, with Peter Sellars), Amer-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proofErr w:type="spellStart"/>
      <w:r>
        <w:rPr>
          <w:rStyle w:val="None"/>
          <w:sz w:val="24"/>
          <w:szCs w:val="24"/>
        </w:rPr>
        <w:t>ican</w:t>
      </w:r>
      <w:proofErr w:type="spellEnd"/>
      <w:r>
        <w:rPr>
          <w:rStyle w:val="None"/>
          <w:sz w:val="24"/>
          <w:szCs w:val="24"/>
        </w:rPr>
        <w:t xml:space="preserve"> National Theater, Kennedy Center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1984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A Peculiar Position</w:t>
      </w:r>
      <w:r>
        <w:rPr>
          <w:rStyle w:val="None"/>
          <w:sz w:val="24"/>
          <w:szCs w:val="24"/>
        </w:rPr>
        <w:t xml:space="preserve"> (Scribe), Colorado College</w:t>
      </w:r>
    </w:p>
    <w:p w:rsidR="009E3F1C" w:rsidRDefault="00000000">
      <w:pPr>
        <w:ind w:firstLine="2880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u w:val="single"/>
        </w:rPr>
        <w:t>The Hothouse</w:t>
      </w:r>
      <w:r>
        <w:rPr>
          <w:rStyle w:val="None"/>
          <w:sz w:val="24"/>
          <w:szCs w:val="24"/>
        </w:rPr>
        <w:t xml:space="preserve"> (Pinter), Colorado College</w:t>
      </w:r>
    </w:p>
    <w:p w:rsidR="009E3F1C" w:rsidRDefault="00000000">
      <w:pPr>
        <w:ind w:firstLine="2160"/>
        <w:rPr>
          <w:rStyle w:val="None"/>
          <w:b/>
          <w:bCs/>
          <w:sz w:val="24"/>
          <w:szCs w:val="24"/>
          <w:u w:val="single"/>
        </w:rPr>
      </w:pPr>
      <w:r>
        <w:rPr>
          <w:rStyle w:val="None"/>
          <w:sz w:val="24"/>
          <w:szCs w:val="24"/>
        </w:rPr>
        <w:t>1983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Hercules Exercises</w:t>
      </w:r>
      <w:r>
        <w:rPr>
          <w:rStyle w:val="None"/>
          <w:sz w:val="24"/>
          <w:szCs w:val="24"/>
        </w:rPr>
        <w:t xml:space="preserve"> (original), Colorado College</w:t>
      </w:r>
    </w:p>
    <w:p w:rsidR="009E3F1C" w:rsidRDefault="00000000">
      <w:pPr>
        <w:ind w:firstLine="216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1982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The Finger of God</w:t>
      </w:r>
      <w:r>
        <w:rPr>
          <w:rStyle w:val="None"/>
          <w:sz w:val="24"/>
          <w:szCs w:val="24"/>
        </w:rPr>
        <w:t xml:space="preserve"> (Percival Wilde), Colorado College</w:t>
      </w:r>
    </w:p>
    <w:p w:rsidR="009E3F1C" w:rsidRDefault="00000000">
      <w:pPr>
        <w:ind w:firstLine="216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1979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Locus Delicti</w:t>
      </w:r>
      <w:r>
        <w:rPr>
          <w:rStyle w:val="None"/>
          <w:sz w:val="24"/>
          <w:szCs w:val="24"/>
        </w:rPr>
        <w:t xml:space="preserve"> (original), staged reading, Yale School of Drama</w:t>
      </w:r>
    </w:p>
    <w:p w:rsidR="009E3F1C" w:rsidRDefault="00000000">
      <w:pPr>
        <w:ind w:firstLine="216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1978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Empty Square</w:t>
      </w:r>
      <w:r>
        <w:rPr>
          <w:rStyle w:val="None"/>
          <w:sz w:val="24"/>
          <w:szCs w:val="24"/>
        </w:rPr>
        <w:t xml:space="preserve"> (original), Theatre That, New Haven, Conn.</w:t>
      </w:r>
    </w:p>
    <w:p w:rsidR="009E3F1C" w:rsidRDefault="00000000">
      <w:pPr>
        <w:ind w:firstLine="216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1977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Four Performances</w:t>
      </w:r>
      <w:r>
        <w:rPr>
          <w:rStyle w:val="None"/>
          <w:sz w:val="24"/>
          <w:szCs w:val="24"/>
        </w:rPr>
        <w:t xml:space="preserve"> (original) Hammond Hall, Yale University</w:t>
      </w:r>
    </w:p>
    <w:p w:rsidR="009E3F1C" w:rsidRDefault="00000000">
      <w:pPr>
        <w:ind w:firstLine="216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1976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  <w:u w:val="single"/>
        </w:rPr>
        <w:t>Chairs</w:t>
      </w:r>
      <w:r>
        <w:rPr>
          <w:rStyle w:val="None"/>
          <w:sz w:val="24"/>
          <w:szCs w:val="24"/>
        </w:rPr>
        <w:t xml:space="preserve"> (original) Yale School of Art Gallery</w:t>
      </w:r>
    </w:p>
    <w:p w:rsidR="009E3F1C" w:rsidRDefault="009E3F1C">
      <w:pPr>
        <w:rPr>
          <w:rStyle w:val="None"/>
          <w:sz w:val="24"/>
          <w:szCs w:val="24"/>
        </w:rPr>
      </w:pP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Dramaturge:</w:t>
      </w:r>
      <w:r>
        <w:rPr>
          <w:rStyle w:val="None"/>
          <w:sz w:val="24"/>
          <w:szCs w:val="24"/>
        </w:rPr>
        <w:tab/>
        <w:t>Eugene O’Neill Theater Festival at Tao House, Eugene O’Neill In-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proofErr w:type="spellStart"/>
      <w:r>
        <w:rPr>
          <w:rStyle w:val="None"/>
          <w:sz w:val="24"/>
          <w:szCs w:val="24"/>
        </w:rPr>
        <w:t>ternational</w:t>
      </w:r>
      <w:proofErr w:type="spellEnd"/>
      <w:r>
        <w:rPr>
          <w:rStyle w:val="None"/>
          <w:sz w:val="24"/>
          <w:szCs w:val="24"/>
        </w:rPr>
        <w:t xml:space="preserve"> Theater Festival in New Ross, Ireland, Geffen Playhouse, Yale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Repertory Theatre, Yale School of Drama, American National Theater, and 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University of California, Santa Barbara productions</w:t>
      </w:r>
    </w:p>
    <w:p w:rsidR="009E3F1C" w:rsidRDefault="009E3F1C">
      <w:pPr>
        <w:ind w:firstLine="2160"/>
        <w:rPr>
          <w:rStyle w:val="None"/>
          <w:b/>
          <w:bCs/>
          <w:sz w:val="24"/>
          <w:szCs w:val="24"/>
          <w:u w:val="single"/>
        </w:rPr>
      </w:pPr>
    </w:p>
    <w:p w:rsidR="009E3F1C" w:rsidRDefault="009E3F1C">
      <w:pPr>
        <w:ind w:firstLine="2160"/>
        <w:rPr>
          <w:rStyle w:val="None"/>
          <w:b/>
          <w:bCs/>
          <w:sz w:val="24"/>
          <w:szCs w:val="24"/>
          <w:u w:val="single"/>
        </w:rPr>
      </w:pPr>
    </w:p>
    <w:p w:rsidR="009E3F1C" w:rsidRDefault="009E3F1C">
      <w:pPr>
        <w:rPr>
          <w:rStyle w:val="None"/>
          <w:u w:val="single"/>
        </w:rPr>
      </w:pPr>
    </w:p>
    <w:p w:rsidR="009E3F1C" w:rsidRDefault="009E3F1C">
      <w:pPr>
        <w:rPr>
          <w:rStyle w:val="None"/>
          <w:u w:val="single"/>
        </w:rPr>
      </w:pPr>
    </w:p>
    <w:p w:rsidR="009E3F1C" w:rsidRDefault="009E3F1C">
      <w:pPr>
        <w:rPr>
          <w:rStyle w:val="None"/>
          <w:u w:val="single"/>
        </w:rPr>
      </w:pPr>
    </w:p>
    <w:p w:rsidR="009E3F1C" w:rsidRDefault="00000000">
      <w:pPr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UCSB Administrative and Committee Experience</w:t>
      </w:r>
    </w:p>
    <w:p w:rsidR="009E3F1C" w:rsidRDefault="009E3F1C">
      <w:pPr>
        <w:ind w:firstLine="720"/>
        <w:rPr>
          <w:rStyle w:val="None"/>
          <w:sz w:val="24"/>
          <w:szCs w:val="24"/>
        </w:rPr>
      </w:pP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2020-22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Chair, Committee on Courses and General Education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2017-18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Chair, Committee on Courses and General Education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2016-17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Member, Committee on Courses and General Education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2013-14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Divisional Representative, UC Academic Assembly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2013-18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Member, Hellenic Studies Advisory Committee</w:t>
      </w:r>
      <w:r>
        <w:rPr>
          <w:rStyle w:val="None"/>
          <w:sz w:val="24"/>
          <w:szCs w:val="24"/>
        </w:rPr>
        <w:tab/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2012-13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Chair, Committee on Development &amp; Community Relations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2011-13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Council on Planning and Budget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2009-12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Committee on Academic Planning &amp; Resource Allocation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2007-08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Chair, Committee on Undergraduate Acad. Programs &amp; Policies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2004-09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Undergraduate Council (Chair, Fall 2009)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2004-09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Committee on Undergraduate Academic Programs and Policies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2003-04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General Education Workgroup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2002-04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Convener of Humanities and Fine Arts Chairs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1999-2004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Chair of the Department of Dramatic Art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1994-98, 2000-01, 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      2006-11, 2020-21</w:t>
      </w:r>
      <w:r>
        <w:rPr>
          <w:rStyle w:val="None"/>
          <w:sz w:val="24"/>
          <w:szCs w:val="24"/>
        </w:rPr>
        <w:tab/>
        <w:t>Graduate Advisor, Department of Dramatic Art,</w:t>
      </w:r>
    </w:p>
    <w:p w:rsidR="009E3F1C" w:rsidRDefault="00000000">
      <w:pPr>
        <w:ind w:firstLine="72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>1991-1999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Interdisciplinary Studies Coordinator, Dramatic Art</w:t>
      </w:r>
    </w:p>
    <w:p w:rsidR="009E3F1C" w:rsidRDefault="00000000">
      <w:pPr>
        <w:ind w:firstLine="720"/>
        <w:rPr>
          <w:rStyle w:val="None"/>
          <w:b/>
          <w:bCs/>
          <w:sz w:val="24"/>
          <w:szCs w:val="24"/>
        </w:rPr>
      </w:pPr>
      <w:r>
        <w:rPr>
          <w:rStyle w:val="None"/>
          <w:sz w:val="24"/>
          <w:szCs w:val="24"/>
        </w:rPr>
        <w:t>1988-1997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Faculty Legislature</w:t>
      </w:r>
    </w:p>
    <w:p w:rsidR="009E3F1C" w:rsidRDefault="00000000">
      <w:pPr>
        <w:ind w:firstLine="720"/>
      </w:pPr>
      <w:r>
        <w:rPr>
          <w:rStyle w:val="None"/>
          <w:sz w:val="24"/>
          <w:szCs w:val="24"/>
        </w:rPr>
        <w:t>1987-1992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>Faculty Representative, Press Council</w:t>
      </w:r>
    </w:p>
    <w:sectPr w:rsidR="009E3F1C">
      <w:headerReference w:type="default" r:id="rId11"/>
      <w:footerReference w:type="default" r:id="rId12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6B2" w:rsidRDefault="005F66B2">
      <w:r>
        <w:separator/>
      </w:r>
    </w:p>
  </w:endnote>
  <w:endnote w:type="continuationSeparator" w:id="0">
    <w:p w:rsidR="005F66B2" w:rsidRDefault="005F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F1C" w:rsidRDefault="009E3F1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6B2" w:rsidRDefault="005F66B2">
      <w:r>
        <w:separator/>
      </w:r>
    </w:p>
  </w:footnote>
  <w:footnote w:type="continuationSeparator" w:id="0">
    <w:p w:rsidR="005F66B2" w:rsidRDefault="005F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F1C" w:rsidRDefault="009E3F1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1C"/>
    <w:rsid w:val="00027857"/>
    <w:rsid w:val="001E0F4A"/>
    <w:rsid w:val="00511C3A"/>
    <w:rsid w:val="005F66B2"/>
    <w:rsid w:val="006B5A28"/>
    <w:rsid w:val="00911455"/>
    <w:rsid w:val="009E3F1C"/>
    <w:rsid w:val="00A237CD"/>
    <w:rsid w:val="00E4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2C9DD"/>
  <w15:docId w15:val="{52971891-201E-B548-80D6-372891FD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next w:val="Normal"/>
    <w:uiPriority w:val="9"/>
    <w:qFormat/>
    <w:pPr>
      <w:keepNext/>
      <w:widowControl w:val="0"/>
      <w:outlineLvl w:val="0"/>
    </w:pPr>
    <w:rPr>
      <w:rFonts w:cs="Arial Unicode MS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2">
    <w:name w:val="heading 2"/>
    <w:next w:val="Normal"/>
    <w:uiPriority w:val="9"/>
    <w:unhideWhenUsed/>
    <w:qFormat/>
    <w:pPr>
      <w:keepNext/>
      <w:widowControl w:val="0"/>
      <w:outlineLvl w:val="1"/>
    </w:pPr>
    <w:rPr>
      <w:rFonts w:cs="Arial Unicode MS"/>
      <w:i/>
      <w:i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Normal"/>
    <w:uiPriority w:val="9"/>
    <w:unhideWhenUsed/>
    <w:qFormat/>
    <w:pPr>
      <w:keepNext/>
      <w:tabs>
        <w:tab w:val="left" w:pos="270"/>
        <w:tab w:val="left" w:pos="1350"/>
        <w:tab w:val="left" w:pos="6881"/>
        <w:tab w:val="left" w:pos="8124"/>
      </w:tabs>
      <w:suppressAutoHyphens/>
      <w:ind w:left="1350" w:hanging="990"/>
      <w:jc w:val="both"/>
      <w:outlineLvl w:val="2"/>
    </w:pPr>
    <w:rPr>
      <w:rFonts w:cs="Arial Unicode MS"/>
      <w:color w:val="000000"/>
      <w:spacing w:val="-3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</w:rPr>
  </w:style>
  <w:style w:type="paragraph" w:styleId="NormalWeb">
    <w:name w:val="Normal (Web)"/>
    <w:rPr>
      <w:rFonts w:ascii="Times" w:hAnsi="Time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Indent">
    <w:name w:val="Body Text Indent"/>
    <w:pPr>
      <w:tabs>
        <w:tab w:val="left" w:pos="1350"/>
      </w:tabs>
      <w:ind w:left="1350" w:hanging="99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azon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oneill.com/library/abstories/contents.ht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aterdance.ucsb.edu/people/william-davies-kin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rickhouse.org/vol2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m.routledge.com/articles/oneill-eugene-1888-19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King</cp:lastModifiedBy>
  <cp:revision>3</cp:revision>
  <dcterms:created xsi:type="dcterms:W3CDTF">2025-06-27T18:10:00Z</dcterms:created>
  <dcterms:modified xsi:type="dcterms:W3CDTF">2025-06-27T18:12:00Z</dcterms:modified>
</cp:coreProperties>
</file>